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94" w:rsidRPr="00F06814" w:rsidRDefault="006052C2" w:rsidP="00F06814">
      <w:pPr>
        <w:pStyle w:val="NoSpacing"/>
        <w:jc w:val="center"/>
        <w:rPr>
          <w:sz w:val="36"/>
          <w:szCs w:val="36"/>
        </w:rPr>
      </w:pPr>
      <w:r w:rsidRPr="00F06814">
        <w:rPr>
          <w:sz w:val="36"/>
          <w:szCs w:val="36"/>
        </w:rPr>
        <w:t xml:space="preserve">CRP point of care </w:t>
      </w:r>
      <w:r w:rsidR="00D47A3D" w:rsidRPr="00F06814">
        <w:rPr>
          <w:sz w:val="36"/>
          <w:szCs w:val="36"/>
        </w:rPr>
        <w:t>testing in</w:t>
      </w:r>
      <w:r w:rsidR="005433B1" w:rsidRPr="00F06814">
        <w:rPr>
          <w:sz w:val="36"/>
          <w:szCs w:val="36"/>
        </w:rPr>
        <w:t xml:space="preserve"> the assessment of lower respiratory tract infections in South Powys</w:t>
      </w:r>
    </w:p>
    <w:p w:rsidR="00DF10D3" w:rsidRDefault="00DF10D3" w:rsidP="00DF10D3"/>
    <w:p w:rsidR="00674238" w:rsidRPr="00F06814" w:rsidRDefault="00674238" w:rsidP="00674238">
      <w:pPr>
        <w:jc w:val="both"/>
        <w:rPr>
          <w:b/>
          <w:bCs/>
          <w:sz w:val="28"/>
          <w:szCs w:val="28"/>
        </w:rPr>
      </w:pPr>
      <w:r w:rsidRPr="00F06814">
        <w:rPr>
          <w:b/>
          <w:bCs/>
          <w:sz w:val="28"/>
          <w:szCs w:val="28"/>
        </w:rPr>
        <w:t>Introduction</w:t>
      </w:r>
    </w:p>
    <w:p w:rsidR="0017268D" w:rsidRDefault="00622F57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>In October 2018</w:t>
      </w:r>
      <w:r w:rsidR="00ED77B4">
        <w:rPr>
          <w:sz w:val="28"/>
          <w:szCs w:val="28"/>
        </w:rPr>
        <w:t>,</w:t>
      </w:r>
      <w:r>
        <w:rPr>
          <w:sz w:val="28"/>
          <w:szCs w:val="28"/>
        </w:rPr>
        <w:t xml:space="preserve"> Red Kite Health Solutions introduced a pilot of </w:t>
      </w:r>
      <w:r w:rsidR="00BA4603">
        <w:rPr>
          <w:sz w:val="28"/>
          <w:szCs w:val="28"/>
        </w:rPr>
        <w:t>point of care</w:t>
      </w:r>
      <w:r w:rsidR="00BD7D26">
        <w:rPr>
          <w:sz w:val="28"/>
          <w:szCs w:val="28"/>
        </w:rPr>
        <w:t xml:space="preserve"> (POC)</w:t>
      </w:r>
      <w:r w:rsidR="0017268D">
        <w:rPr>
          <w:sz w:val="28"/>
          <w:szCs w:val="28"/>
        </w:rPr>
        <w:t xml:space="preserve"> testing for CRP in to the</w:t>
      </w:r>
      <w:r w:rsidR="00ED77B4">
        <w:rPr>
          <w:sz w:val="28"/>
          <w:szCs w:val="28"/>
        </w:rPr>
        <w:t xml:space="preserve"> four</w:t>
      </w:r>
      <w:r w:rsidR="0017268D">
        <w:rPr>
          <w:sz w:val="28"/>
          <w:szCs w:val="28"/>
        </w:rPr>
        <w:t xml:space="preserve"> practices in South Powys. The pilot followed</w:t>
      </w:r>
      <w:r>
        <w:rPr>
          <w:sz w:val="28"/>
          <w:szCs w:val="28"/>
        </w:rPr>
        <w:t xml:space="preserve"> </w:t>
      </w:r>
      <w:r w:rsidR="0017268D">
        <w:rPr>
          <w:sz w:val="28"/>
          <w:szCs w:val="28"/>
        </w:rPr>
        <w:t xml:space="preserve">NICE </w:t>
      </w:r>
      <w:r w:rsidR="0017268D" w:rsidRPr="00DF10D3">
        <w:rPr>
          <w:sz w:val="28"/>
          <w:szCs w:val="28"/>
        </w:rPr>
        <w:t>guidelines</w:t>
      </w:r>
      <w:r w:rsidR="0017268D">
        <w:rPr>
          <w:sz w:val="28"/>
          <w:szCs w:val="28"/>
        </w:rPr>
        <w:t xml:space="preserve"> with regards to</w:t>
      </w:r>
      <w:r w:rsidRPr="00DF10D3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Pr="00DF10D3">
        <w:rPr>
          <w:sz w:val="28"/>
          <w:szCs w:val="28"/>
        </w:rPr>
        <w:t>diagnosis and management of pneumonia in adults</w:t>
      </w:r>
      <w:r w:rsidR="0017268D">
        <w:rPr>
          <w:sz w:val="28"/>
          <w:szCs w:val="28"/>
        </w:rPr>
        <w:t xml:space="preserve"> to help support clinical decisions with regards to patients</w:t>
      </w:r>
      <w:r w:rsidR="00F2243A">
        <w:rPr>
          <w:sz w:val="28"/>
          <w:szCs w:val="28"/>
        </w:rPr>
        <w:t xml:space="preserve"> presenting with</w:t>
      </w:r>
      <w:r w:rsidR="0017268D">
        <w:rPr>
          <w:sz w:val="28"/>
          <w:szCs w:val="28"/>
        </w:rPr>
        <w:t xml:space="preserve"> </w:t>
      </w:r>
      <w:r w:rsidR="0017268D" w:rsidRPr="00DF10D3">
        <w:rPr>
          <w:sz w:val="28"/>
          <w:szCs w:val="28"/>
        </w:rPr>
        <w:t>symptoms</w:t>
      </w:r>
      <w:r w:rsidRPr="00DF10D3">
        <w:rPr>
          <w:sz w:val="28"/>
          <w:szCs w:val="28"/>
        </w:rPr>
        <w:t xml:space="preserve"> of lower respiratory tract infection</w:t>
      </w:r>
      <w:r w:rsidR="00BA4603">
        <w:rPr>
          <w:sz w:val="28"/>
          <w:szCs w:val="28"/>
        </w:rPr>
        <w:t>s</w:t>
      </w:r>
      <w:r w:rsidRPr="00DF10D3">
        <w:rPr>
          <w:sz w:val="28"/>
          <w:szCs w:val="28"/>
        </w:rPr>
        <w:t xml:space="preserve"> in primary care</w:t>
      </w:r>
      <w:r w:rsidR="00864E9E">
        <w:rPr>
          <w:sz w:val="28"/>
          <w:szCs w:val="28"/>
        </w:rPr>
        <w:t xml:space="preserve"> (LRTIs)</w:t>
      </w:r>
      <w:r w:rsidR="00BA4603">
        <w:rPr>
          <w:sz w:val="28"/>
          <w:szCs w:val="28"/>
        </w:rPr>
        <w:t>.</w:t>
      </w:r>
      <w:r w:rsidR="0017268D">
        <w:rPr>
          <w:sz w:val="28"/>
          <w:szCs w:val="28"/>
        </w:rPr>
        <w:t xml:space="preserve"> </w:t>
      </w:r>
      <w:r w:rsidR="00BA4603">
        <w:rPr>
          <w:sz w:val="28"/>
          <w:szCs w:val="28"/>
        </w:rPr>
        <w:t>I</w:t>
      </w:r>
      <w:r w:rsidR="0017268D">
        <w:rPr>
          <w:sz w:val="28"/>
          <w:szCs w:val="28"/>
        </w:rPr>
        <w:t>f a diagnosis is unclear after clinical assessment</w:t>
      </w:r>
      <w:r w:rsidR="00204864">
        <w:rPr>
          <w:sz w:val="28"/>
          <w:szCs w:val="28"/>
        </w:rPr>
        <w:t>,</w:t>
      </w:r>
      <w:r w:rsidR="0017268D">
        <w:rPr>
          <w:sz w:val="28"/>
          <w:szCs w:val="28"/>
        </w:rPr>
        <w:t xml:space="preserve"> and if there is doubt about the need to prescribe antibiotics</w:t>
      </w:r>
      <w:r w:rsidR="00D61791">
        <w:rPr>
          <w:sz w:val="28"/>
          <w:szCs w:val="28"/>
        </w:rPr>
        <w:t xml:space="preserve">, the ability to </w:t>
      </w:r>
      <w:r w:rsidR="001E0595">
        <w:rPr>
          <w:sz w:val="28"/>
          <w:szCs w:val="28"/>
        </w:rPr>
        <w:t xml:space="preserve">obtain </w:t>
      </w:r>
      <w:r w:rsidR="00212B56">
        <w:rPr>
          <w:sz w:val="28"/>
          <w:szCs w:val="28"/>
        </w:rPr>
        <w:t>a diagnostic test</w:t>
      </w:r>
      <w:r w:rsidR="001E0595">
        <w:rPr>
          <w:sz w:val="28"/>
          <w:szCs w:val="28"/>
        </w:rPr>
        <w:t xml:space="preserve"> result within two minutes would be available to </w:t>
      </w:r>
      <w:r w:rsidR="00212B56">
        <w:rPr>
          <w:sz w:val="28"/>
          <w:szCs w:val="28"/>
        </w:rPr>
        <w:t xml:space="preserve">support </w:t>
      </w:r>
      <w:r w:rsidR="001E0595">
        <w:rPr>
          <w:sz w:val="28"/>
          <w:szCs w:val="28"/>
        </w:rPr>
        <w:t>clinicians.</w:t>
      </w:r>
    </w:p>
    <w:p w:rsidR="00F2243A" w:rsidRDefault="00F2243A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 w:rsidRPr="00F2243A">
        <w:rPr>
          <w:i/>
          <w:sz w:val="28"/>
          <w:szCs w:val="28"/>
        </w:rPr>
        <w:t xml:space="preserve">NICE's quality standard on infection prevention and control states that in order to help prevent the development of antibiotic resistance in bacteria, it is </w:t>
      </w:r>
      <w:proofErr w:type="gramStart"/>
      <w:r w:rsidRPr="00F2243A">
        <w:rPr>
          <w:i/>
          <w:sz w:val="28"/>
          <w:szCs w:val="28"/>
        </w:rPr>
        <w:t>important</w:t>
      </w:r>
      <w:proofErr w:type="gramEnd"/>
      <w:r w:rsidRPr="00F2243A">
        <w:rPr>
          <w:i/>
          <w:sz w:val="28"/>
          <w:szCs w:val="28"/>
        </w:rPr>
        <w:t xml:space="preserve"> to prescribe antibiotics according to the principles of antimicrobial stewardship. These include prescribing antibiotics only when needed (and not for self-limiting mild infections such as colds and most coughs, sinusitis, earache and sore throats) and reviewing the continued need for them’</w:t>
      </w:r>
      <w:r w:rsidR="00BD7D26">
        <w:rPr>
          <w:i/>
          <w:sz w:val="28"/>
          <w:szCs w:val="28"/>
        </w:rPr>
        <w:t xml:space="preserve"> (NICE, 2018)</w:t>
      </w:r>
    </w:p>
    <w:p w:rsidR="00204864" w:rsidRDefault="00204864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current pathway for antibiotic prescribing in patients presenting with symptoms would be made by a GP or Nurse Practitioner based on clinical examination, history </w:t>
      </w:r>
      <w:r w:rsidR="00F2243A">
        <w:rPr>
          <w:sz w:val="28"/>
          <w:szCs w:val="28"/>
        </w:rPr>
        <w:t>and risk factors without diagnostics.</w:t>
      </w:r>
    </w:p>
    <w:p w:rsidR="00674238" w:rsidRDefault="0017268D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Prior to the introduction of the pilot, CRP </w:t>
      </w:r>
      <w:r w:rsidR="00F2243A">
        <w:rPr>
          <w:sz w:val="28"/>
          <w:szCs w:val="28"/>
        </w:rPr>
        <w:t>results could</w:t>
      </w:r>
      <w:r>
        <w:rPr>
          <w:sz w:val="28"/>
          <w:szCs w:val="28"/>
        </w:rPr>
        <w:t xml:space="preserve"> only be </w:t>
      </w:r>
      <w:r w:rsidR="00F2243A">
        <w:rPr>
          <w:sz w:val="28"/>
          <w:szCs w:val="28"/>
        </w:rPr>
        <w:t>obtained</w:t>
      </w:r>
      <w:r>
        <w:rPr>
          <w:sz w:val="28"/>
          <w:szCs w:val="28"/>
        </w:rPr>
        <w:t xml:space="preserve"> from a venous blood sample with the result return</w:t>
      </w:r>
      <w:r w:rsidR="00204864">
        <w:rPr>
          <w:sz w:val="28"/>
          <w:szCs w:val="28"/>
        </w:rPr>
        <w:t>ing within 48 hour</w:t>
      </w:r>
      <w:r w:rsidR="00F2243A">
        <w:rPr>
          <w:sz w:val="28"/>
          <w:szCs w:val="28"/>
        </w:rPr>
        <w:t>s, so was</w:t>
      </w:r>
      <w:r w:rsidR="00204864">
        <w:rPr>
          <w:sz w:val="28"/>
          <w:szCs w:val="28"/>
        </w:rPr>
        <w:t xml:space="preserve"> not </w:t>
      </w:r>
      <w:r>
        <w:rPr>
          <w:sz w:val="28"/>
          <w:szCs w:val="28"/>
        </w:rPr>
        <w:t xml:space="preserve">typically used as an assessment test for acute infections. </w:t>
      </w:r>
      <w:r w:rsidR="00F2243A">
        <w:rPr>
          <w:sz w:val="28"/>
          <w:szCs w:val="28"/>
        </w:rPr>
        <w:t xml:space="preserve">It is considered </w:t>
      </w:r>
      <w:r w:rsidR="006052C2">
        <w:rPr>
          <w:sz w:val="28"/>
          <w:szCs w:val="28"/>
        </w:rPr>
        <w:t>that POC tests can</w:t>
      </w:r>
      <w:r w:rsidRPr="00DF10D3">
        <w:rPr>
          <w:sz w:val="28"/>
          <w:szCs w:val="28"/>
        </w:rPr>
        <w:t xml:space="preserve"> improve clinical decision-making in antibiotic prescribing </w:t>
      </w:r>
      <w:r w:rsidR="006052C2">
        <w:rPr>
          <w:sz w:val="28"/>
          <w:szCs w:val="28"/>
        </w:rPr>
        <w:t xml:space="preserve">which </w:t>
      </w:r>
      <w:r w:rsidRPr="00DF10D3">
        <w:rPr>
          <w:sz w:val="28"/>
          <w:szCs w:val="28"/>
        </w:rPr>
        <w:t>su</w:t>
      </w:r>
      <w:r>
        <w:rPr>
          <w:sz w:val="28"/>
          <w:szCs w:val="28"/>
        </w:rPr>
        <w:t>pport</w:t>
      </w:r>
      <w:r w:rsidR="006052C2">
        <w:rPr>
          <w:sz w:val="28"/>
          <w:szCs w:val="28"/>
        </w:rPr>
        <w:t xml:space="preserve">s antimicrobial stewardship. </w:t>
      </w:r>
    </w:p>
    <w:p w:rsidR="00674238" w:rsidRPr="00506A31" w:rsidRDefault="00674238" w:rsidP="00674238">
      <w:pPr>
        <w:jc w:val="both"/>
        <w:rPr>
          <w:b/>
          <w:bCs/>
          <w:sz w:val="28"/>
          <w:szCs w:val="28"/>
        </w:rPr>
      </w:pPr>
      <w:r w:rsidRPr="00506A31">
        <w:rPr>
          <w:b/>
          <w:bCs/>
          <w:sz w:val="28"/>
          <w:szCs w:val="28"/>
        </w:rPr>
        <w:t>Aim</w:t>
      </w:r>
    </w:p>
    <w:p w:rsidR="0017268D" w:rsidRDefault="006052C2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>The aim of this</w:t>
      </w:r>
      <w:r w:rsidR="0017268D">
        <w:rPr>
          <w:sz w:val="28"/>
          <w:szCs w:val="28"/>
        </w:rPr>
        <w:t xml:space="preserve"> pilot </w:t>
      </w:r>
      <w:r>
        <w:rPr>
          <w:sz w:val="28"/>
          <w:szCs w:val="28"/>
        </w:rPr>
        <w:t xml:space="preserve">was </w:t>
      </w:r>
      <w:r w:rsidR="0017268D">
        <w:rPr>
          <w:sz w:val="28"/>
          <w:szCs w:val="28"/>
        </w:rPr>
        <w:t>to</w:t>
      </w:r>
      <w:r w:rsidR="00674238">
        <w:rPr>
          <w:sz w:val="28"/>
          <w:szCs w:val="28"/>
        </w:rPr>
        <w:t xml:space="preserve"> evaluate if POC </w:t>
      </w:r>
      <w:r w:rsidR="002E522B">
        <w:rPr>
          <w:sz w:val="28"/>
          <w:szCs w:val="28"/>
        </w:rPr>
        <w:t xml:space="preserve">testing </w:t>
      </w:r>
      <w:r w:rsidR="00F2243A">
        <w:rPr>
          <w:sz w:val="28"/>
          <w:szCs w:val="28"/>
        </w:rPr>
        <w:t>would change</w:t>
      </w:r>
      <w:r w:rsidR="002E522B">
        <w:rPr>
          <w:sz w:val="28"/>
          <w:szCs w:val="28"/>
        </w:rPr>
        <w:t xml:space="preserve"> current practice</w:t>
      </w:r>
      <w:r>
        <w:rPr>
          <w:sz w:val="28"/>
          <w:szCs w:val="28"/>
        </w:rPr>
        <w:t>s</w:t>
      </w:r>
      <w:r w:rsidR="003F1222">
        <w:rPr>
          <w:sz w:val="28"/>
          <w:szCs w:val="28"/>
        </w:rPr>
        <w:t xml:space="preserve"> and support clinical decisions with regards to </w:t>
      </w:r>
      <w:r w:rsidR="0017268D">
        <w:rPr>
          <w:sz w:val="28"/>
          <w:szCs w:val="28"/>
        </w:rPr>
        <w:t>antibiotic prescribing in South</w:t>
      </w:r>
      <w:r w:rsidR="00204864">
        <w:rPr>
          <w:sz w:val="28"/>
          <w:szCs w:val="28"/>
        </w:rPr>
        <w:t xml:space="preserve"> Powys</w:t>
      </w:r>
      <w:r w:rsidR="003F1222">
        <w:rPr>
          <w:sz w:val="28"/>
          <w:szCs w:val="28"/>
        </w:rPr>
        <w:t xml:space="preserve"> and t</w:t>
      </w:r>
      <w:r w:rsidR="00204864">
        <w:rPr>
          <w:sz w:val="28"/>
          <w:szCs w:val="28"/>
        </w:rPr>
        <w:t>o</w:t>
      </w:r>
      <w:r w:rsidR="002E522B">
        <w:rPr>
          <w:sz w:val="28"/>
          <w:szCs w:val="28"/>
        </w:rPr>
        <w:t xml:space="preserve"> evaluate</w:t>
      </w:r>
      <w:r>
        <w:rPr>
          <w:sz w:val="28"/>
          <w:szCs w:val="28"/>
        </w:rPr>
        <w:t xml:space="preserve"> and improve</w:t>
      </w:r>
      <w:r w:rsidR="002E522B">
        <w:rPr>
          <w:sz w:val="28"/>
          <w:szCs w:val="28"/>
        </w:rPr>
        <w:t xml:space="preserve"> current practice</w:t>
      </w:r>
      <w:r w:rsidR="00674238">
        <w:rPr>
          <w:sz w:val="28"/>
          <w:szCs w:val="28"/>
        </w:rPr>
        <w:t xml:space="preserve"> processes</w:t>
      </w:r>
      <w:r w:rsidR="002E522B">
        <w:rPr>
          <w:sz w:val="28"/>
          <w:szCs w:val="28"/>
        </w:rPr>
        <w:t xml:space="preserve"> </w:t>
      </w:r>
      <w:r w:rsidR="00F2243A">
        <w:rPr>
          <w:sz w:val="28"/>
          <w:szCs w:val="28"/>
        </w:rPr>
        <w:t>in relation to delayed prescribing</w:t>
      </w:r>
      <w:r w:rsidR="003F1222">
        <w:rPr>
          <w:sz w:val="28"/>
          <w:szCs w:val="28"/>
        </w:rPr>
        <w:t xml:space="preserve"> arrangements</w:t>
      </w:r>
      <w:r w:rsidR="00F2243A">
        <w:rPr>
          <w:sz w:val="28"/>
          <w:szCs w:val="28"/>
        </w:rPr>
        <w:t>.</w:t>
      </w:r>
    </w:p>
    <w:p w:rsidR="0017268D" w:rsidRDefault="0017268D" w:rsidP="00674238">
      <w:pPr>
        <w:jc w:val="both"/>
        <w:rPr>
          <w:sz w:val="28"/>
          <w:szCs w:val="28"/>
        </w:rPr>
      </w:pPr>
    </w:p>
    <w:p w:rsidR="00674238" w:rsidRDefault="00674238" w:rsidP="00674238">
      <w:pPr>
        <w:jc w:val="both"/>
        <w:rPr>
          <w:sz w:val="28"/>
          <w:szCs w:val="28"/>
        </w:rPr>
      </w:pPr>
    </w:p>
    <w:p w:rsidR="0017268D" w:rsidRPr="00506A31" w:rsidRDefault="0017268D" w:rsidP="00674238">
      <w:pPr>
        <w:jc w:val="both"/>
        <w:rPr>
          <w:b/>
          <w:bCs/>
          <w:sz w:val="28"/>
          <w:szCs w:val="28"/>
        </w:rPr>
      </w:pPr>
      <w:r w:rsidRPr="00506A31">
        <w:rPr>
          <w:b/>
          <w:bCs/>
          <w:sz w:val="28"/>
          <w:szCs w:val="28"/>
        </w:rPr>
        <w:t>Method</w:t>
      </w:r>
    </w:p>
    <w:p w:rsidR="0017268D" w:rsidRDefault="002E522B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>Eight</w:t>
      </w:r>
      <w:r w:rsidR="00D81B73">
        <w:rPr>
          <w:sz w:val="28"/>
          <w:szCs w:val="28"/>
        </w:rPr>
        <w:t xml:space="preserve"> </w:t>
      </w:r>
      <w:r w:rsidR="0017268D">
        <w:rPr>
          <w:sz w:val="28"/>
          <w:szCs w:val="28"/>
        </w:rPr>
        <w:t>Quik</w:t>
      </w:r>
      <w:r w:rsidR="00DA79E8">
        <w:rPr>
          <w:sz w:val="28"/>
          <w:szCs w:val="28"/>
        </w:rPr>
        <w:t>R</w:t>
      </w:r>
      <w:r w:rsidR="0017268D">
        <w:rPr>
          <w:sz w:val="28"/>
          <w:szCs w:val="28"/>
        </w:rPr>
        <w:t>ead Go machines were</w:t>
      </w:r>
      <w:r w:rsidR="003F1222">
        <w:rPr>
          <w:sz w:val="28"/>
          <w:szCs w:val="28"/>
        </w:rPr>
        <w:t xml:space="preserve"> purchased and </w:t>
      </w:r>
      <w:r w:rsidR="006052C2">
        <w:rPr>
          <w:sz w:val="28"/>
          <w:szCs w:val="28"/>
        </w:rPr>
        <w:t>supplied</w:t>
      </w:r>
      <w:r w:rsidR="0017268D">
        <w:rPr>
          <w:sz w:val="28"/>
          <w:szCs w:val="28"/>
        </w:rPr>
        <w:t xml:space="preserve"> by Red Kite Health</w:t>
      </w:r>
      <w:r w:rsidR="006052C2">
        <w:rPr>
          <w:sz w:val="28"/>
          <w:szCs w:val="28"/>
        </w:rPr>
        <w:t xml:space="preserve"> </w:t>
      </w:r>
      <w:r w:rsidR="00907FAA">
        <w:rPr>
          <w:sz w:val="28"/>
          <w:szCs w:val="28"/>
        </w:rPr>
        <w:t>S</w:t>
      </w:r>
      <w:r w:rsidR="006052C2">
        <w:rPr>
          <w:sz w:val="28"/>
          <w:szCs w:val="28"/>
        </w:rPr>
        <w:t>olutions to</w:t>
      </w:r>
      <w:r w:rsidR="0017268D">
        <w:rPr>
          <w:sz w:val="28"/>
          <w:szCs w:val="28"/>
        </w:rPr>
        <w:t xml:space="preserve"> the four practices in South Powys. </w:t>
      </w:r>
      <w:r>
        <w:rPr>
          <w:sz w:val="28"/>
          <w:szCs w:val="28"/>
        </w:rPr>
        <w:t>Machines consisted of a POC testing unit, using a finger-prick blood sample</w:t>
      </w:r>
      <w:r w:rsidR="006052C2">
        <w:rPr>
          <w:sz w:val="28"/>
          <w:szCs w:val="28"/>
        </w:rPr>
        <w:t xml:space="preserve"> vial</w:t>
      </w:r>
      <w:r>
        <w:rPr>
          <w:sz w:val="28"/>
          <w:szCs w:val="28"/>
        </w:rPr>
        <w:t xml:space="preserve"> with the CRP result being available to the clinician within 2 minutes. </w:t>
      </w:r>
      <w:r w:rsidR="0017268D">
        <w:rPr>
          <w:sz w:val="28"/>
          <w:szCs w:val="28"/>
        </w:rPr>
        <w:t>Traini</w:t>
      </w:r>
      <w:r>
        <w:rPr>
          <w:sz w:val="28"/>
          <w:szCs w:val="28"/>
        </w:rPr>
        <w:t xml:space="preserve">ng and guidance </w:t>
      </w:r>
      <w:r w:rsidR="00FE5CE6">
        <w:rPr>
          <w:sz w:val="28"/>
          <w:szCs w:val="28"/>
        </w:rPr>
        <w:t>were</w:t>
      </w:r>
      <w:r>
        <w:rPr>
          <w:sz w:val="28"/>
          <w:szCs w:val="28"/>
        </w:rPr>
        <w:t xml:space="preserve"> </w:t>
      </w:r>
      <w:r w:rsidR="00674238" w:rsidRPr="00933CD4">
        <w:rPr>
          <w:sz w:val="28"/>
          <w:szCs w:val="28"/>
        </w:rPr>
        <w:t xml:space="preserve">offered </w:t>
      </w:r>
      <w:r w:rsidR="00674238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provided to </w:t>
      </w:r>
      <w:r w:rsidR="00674238" w:rsidRPr="00933CD4">
        <w:rPr>
          <w:sz w:val="28"/>
          <w:szCs w:val="28"/>
        </w:rPr>
        <w:t>selected</w:t>
      </w:r>
      <w:r w:rsidR="00674238">
        <w:rPr>
          <w:sz w:val="28"/>
          <w:szCs w:val="28"/>
        </w:rPr>
        <w:t xml:space="preserve"> </w:t>
      </w:r>
      <w:r>
        <w:rPr>
          <w:sz w:val="28"/>
          <w:szCs w:val="28"/>
        </w:rPr>
        <w:t>practice</w:t>
      </w:r>
      <w:r w:rsidR="0017268D">
        <w:rPr>
          <w:sz w:val="28"/>
          <w:szCs w:val="28"/>
        </w:rPr>
        <w:t xml:space="preserve"> staff and each practice was supplied with</w:t>
      </w:r>
      <w:r>
        <w:rPr>
          <w:sz w:val="28"/>
          <w:szCs w:val="28"/>
        </w:rPr>
        <w:t xml:space="preserve"> an ongoing supply of</w:t>
      </w:r>
      <w:r w:rsidR="0017268D">
        <w:rPr>
          <w:sz w:val="28"/>
          <w:szCs w:val="28"/>
        </w:rPr>
        <w:t xml:space="preserve"> CRP testing strips</w:t>
      </w:r>
      <w:r w:rsidR="00CF19AD">
        <w:rPr>
          <w:sz w:val="28"/>
          <w:szCs w:val="28"/>
        </w:rPr>
        <w:t>.</w:t>
      </w:r>
    </w:p>
    <w:p w:rsidR="002E522B" w:rsidRDefault="0017268D" w:rsidP="00674238">
      <w:pPr>
        <w:jc w:val="both"/>
      </w:pPr>
      <w:r>
        <w:rPr>
          <w:sz w:val="28"/>
          <w:szCs w:val="28"/>
        </w:rPr>
        <w:t xml:space="preserve">An EMIS template was devised and shared amongst the </w:t>
      </w:r>
      <w:r w:rsidR="002E522B">
        <w:rPr>
          <w:sz w:val="28"/>
          <w:szCs w:val="28"/>
        </w:rPr>
        <w:t>practices</w:t>
      </w:r>
      <w:r>
        <w:rPr>
          <w:sz w:val="28"/>
          <w:szCs w:val="28"/>
        </w:rPr>
        <w:t xml:space="preserve"> to </w:t>
      </w:r>
      <w:r w:rsidR="00204864">
        <w:rPr>
          <w:sz w:val="28"/>
          <w:szCs w:val="28"/>
        </w:rPr>
        <w:t>capture the number of POC tests</w:t>
      </w:r>
      <w:r>
        <w:rPr>
          <w:sz w:val="28"/>
          <w:szCs w:val="28"/>
        </w:rPr>
        <w:t xml:space="preserve"> carried out and the outcome of these tests over the pilot period.</w:t>
      </w:r>
      <w:r w:rsidR="002E522B">
        <w:rPr>
          <w:sz w:val="28"/>
          <w:szCs w:val="28"/>
        </w:rPr>
        <w:t xml:space="preserve"> </w:t>
      </w:r>
      <w:r w:rsidR="002E522B" w:rsidRPr="00DF10D3">
        <w:rPr>
          <w:sz w:val="28"/>
          <w:szCs w:val="28"/>
        </w:rPr>
        <w:t>Immed</w:t>
      </w:r>
      <w:r w:rsidR="002E522B">
        <w:rPr>
          <w:sz w:val="28"/>
          <w:szCs w:val="28"/>
        </w:rPr>
        <w:t>iate antibiotic treatment was to</w:t>
      </w:r>
      <w:r w:rsidR="002E522B" w:rsidRPr="00DF10D3">
        <w:rPr>
          <w:sz w:val="28"/>
          <w:szCs w:val="28"/>
        </w:rPr>
        <w:t xml:space="preserve"> be </w:t>
      </w:r>
      <w:r w:rsidR="00674238" w:rsidRPr="00674238">
        <w:rPr>
          <w:sz w:val="28"/>
          <w:szCs w:val="28"/>
        </w:rPr>
        <w:t>offered</w:t>
      </w:r>
      <w:r w:rsidR="00674238">
        <w:rPr>
          <w:sz w:val="28"/>
          <w:szCs w:val="28"/>
        </w:rPr>
        <w:t xml:space="preserve"> </w:t>
      </w:r>
      <w:r w:rsidR="002E522B" w:rsidRPr="00DF10D3">
        <w:rPr>
          <w:sz w:val="28"/>
          <w:szCs w:val="28"/>
        </w:rPr>
        <w:t xml:space="preserve">if the CRP level </w:t>
      </w:r>
      <w:r w:rsidR="002E522B">
        <w:rPr>
          <w:sz w:val="28"/>
          <w:szCs w:val="28"/>
        </w:rPr>
        <w:t>was</w:t>
      </w:r>
      <w:r w:rsidR="002E522B" w:rsidRPr="00DF10D3">
        <w:rPr>
          <w:sz w:val="28"/>
          <w:szCs w:val="28"/>
        </w:rPr>
        <w:t xml:space="preserve"> more than 100mg/litre and a delayed prescription should be considered at levels between 20and 100mg/litre. </w:t>
      </w:r>
      <w:r w:rsidR="002E522B">
        <w:rPr>
          <w:sz w:val="28"/>
          <w:szCs w:val="28"/>
        </w:rPr>
        <w:t xml:space="preserve">Immediate prescribing </w:t>
      </w:r>
      <w:r w:rsidR="0074081F">
        <w:rPr>
          <w:sz w:val="28"/>
          <w:szCs w:val="28"/>
        </w:rPr>
        <w:t>was</w:t>
      </w:r>
      <w:r w:rsidR="002E522B" w:rsidRPr="00DF10D3">
        <w:rPr>
          <w:sz w:val="28"/>
          <w:szCs w:val="28"/>
        </w:rPr>
        <w:t xml:space="preserve"> not recommended for CRP levels less than 20mg/litre</w:t>
      </w:r>
    </w:p>
    <w:p w:rsidR="0017268D" w:rsidRDefault="00204864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Red Kite </w:t>
      </w:r>
      <w:r w:rsidR="002E522B">
        <w:rPr>
          <w:sz w:val="28"/>
          <w:szCs w:val="28"/>
        </w:rPr>
        <w:t>Pharmaceutical</w:t>
      </w:r>
      <w:r>
        <w:rPr>
          <w:sz w:val="28"/>
          <w:szCs w:val="28"/>
        </w:rPr>
        <w:t xml:space="preserve"> team were </w:t>
      </w:r>
      <w:r w:rsidR="002E522B">
        <w:rPr>
          <w:sz w:val="28"/>
          <w:szCs w:val="28"/>
        </w:rPr>
        <w:t>tasked</w:t>
      </w:r>
      <w:r>
        <w:rPr>
          <w:sz w:val="28"/>
          <w:szCs w:val="28"/>
        </w:rPr>
        <w:t xml:space="preserve"> with following up patients</w:t>
      </w:r>
      <w:r w:rsidR="009C6A7F">
        <w:rPr>
          <w:sz w:val="28"/>
          <w:szCs w:val="28"/>
        </w:rPr>
        <w:t xml:space="preserve"> tasked to them</w:t>
      </w:r>
      <w:r>
        <w:rPr>
          <w:sz w:val="28"/>
          <w:szCs w:val="28"/>
        </w:rPr>
        <w:t xml:space="preserve"> who had been prescribed a delayed </w:t>
      </w:r>
      <w:r w:rsidR="009C6A7F">
        <w:rPr>
          <w:sz w:val="28"/>
          <w:szCs w:val="28"/>
        </w:rPr>
        <w:t>prescription</w:t>
      </w:r>
      <w:r w:rsidR="00674238">
        <w:rPr>
          <w:sz w:val="28"/>
          <w:szCs w:val="28"/>
        </w:rPr>
        <w:t>.  To</w:t>
      </w:r>
      <w:r>
        <w:rPr>
          <w:sz w:val="28"/>
          <w:szCs w:val="28"/>
        </w:rPr>
        <w:t xml:space="preserve"> record whether the patient took the medication or if symptoms resolved/improved without</w:t>
      </w:r>
      <w:r w:rsidR="002E522B">
        <w:rPr>
          <w:sz w:val="28"/>
          <w:szCs w:val="28"/>
        </w:rPr>
        <w:t xml:space="preserve"> th</w:t>
      </w:r>
      <w:r w:rsidR="00674238">
        <w:rPr>
          <w:sz w:val="28"/>
          <w:szCs w:val="28"/>
        </w:rPr>
        <w:t xml:space="preserve">e requirement for medication.  </w:t>
      </w:r>
      <w:r w:rsidR="00674238" w:rsidRPr="00312F47">
        <w:rPr>
          <w:sz w:val="28"/>
          <w:szCs w:val="28"/>
        </w:rPr>
        <w:t>The</w:t>
      </w:r>
      <w:r w:rsidR="002E522B" w:rsidRPr="00312F47">
        <w:rPr>
          <w:sz w:val="28"/>
          <w:szCs w:val="28"/>
        </w:rPr>
        <w:t xml:space="preserve"> data</w:t>
      </w:r>
      <w:r w:rsidR="00F2243A" w:rsidRPr="00312F47">
        <w:rPr>
          <w:sz w:val="28"/>
          <w:szCs w:val="28"/>
        </w:rPr>
        <w:t xml:space="preserve"> collected</w:t>
      </w:r>
      <w:r w:rsidR="00674238" w:rsidRPr="00312F47">
        <w:rPr>
          <w:sz w:val="28"/>
          <w:szCs w:val="28"/>
        </w:rPr>
        <w:t xml:space="preserve"> from these outcomes could then be collated and analysed</w:t>
      </w:r>
      <w:r w:rsidR="002E522B" w:rsidRPr="00312F47">
        <w:rPr>
          <w:sz w:val="28"/>
          <w:szCs w:val="28"/>
        </w:rPr>
        <w:t>. The tea</w:t>
      </w:r>
      <w:r w:rsidR="002E522B">
        <w:rPr>
          <w:sz w:val="28"/>
          <w:szCs w:val="28"/>
        </w:rPr>
        <w:t>m also presented the findings and advice to the clinical teams within the practices ongoing throughout the pilot.</w:t>
      </w:r>
    </w:p>
    <w:p w:rsidR="00674238" w:rsidRDefault="00674238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C7626">
        <w:rPr>
          <w:sz w:val="28"/>
          <w:szCs w:val="28"/>
        </w:rPr>
        <w:t xml:space="preserve">initial </w:t>
      </w:r>
      <w:r>
        <w:rPr>
          <w:sz w:val="28"/>
          <w:szCs w:val="28"/>
        </w:rPr>
        <w:t>pilot r</w:t>
      </w:r>
      <w:r w:rsidR="008C7626">
        <w:rPr>
          <w:sz w:val="28"/>
          <w:szCs w:val="28"/>
        </w:rPr>
        <w:t>a</w:t>
      </w:r>
      <w:r>
        <w:rPr>
          <w:sz w:val="28"/>
          <w:szCs w:val="28"/>
        </w:rPr>
        <w:t>n from October 2018 to April 2019.</w:t>
      </w:r>
    </w:p>
    <w:p w:rsidR="00204864" w:rsidRPr="00312F47" w:rsidRDefault="00204864" w:rsidP="00674238">
      <w:pPr>
        <w:jc w:val="both"/>
        <w:rPr>
          <w:b/>
          <w:bCs/>
          <w:sz w:val="28"/>
          <w:szCs w:val="28"/>
        </w:rPr>
      </w:pPr>
      <w:r w:rsidRPr="00312F47">
        <w:rPr>
          <w:b/>
          <w:bCs/>
          <w:sz w:val="28"/>
          <w:szCs w:val="28"/>
        </w:rPr>
        <w:t>Results</w:t>
      </w:r>
    </w:p>
    <w:p w:rsidR="00204864" w:rsidRDefault="00204864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>From October 2018 to April 2019 789 CRP point of care tests were carried out. Outcomes were recorded for 100% of these tests.</w:t>
      </w:r>
    </w:p>
    <w:p w:rsidR="002E522B" w:rsidRDefault="002E522B" w:rsidP="00674238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522B" w:rsidTr="002E522B">
        <w:tc>
          <w:tcPr>
            <w:tcW w:w="4508" w:type="dxa"/>
          </w:tcPr>
          <w:p w:rsidR="002E522B" w:rsidRDefault="002E522B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Antibiotics Indicated</w:t>
            </w:r>
          </w:p>
        </w:tc>
        <w:tc>
          <w:tcPr>
            <w:tcW w:w="4508" w:type="dxa"/>
          </w:tcPr>
          <w:p w:rsidR="002E522B" w:rsidRDefault="00C573B4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2E522B" w:rsidTr="002E522B">
        <w:tc>
          <w:tcPr>
            <w:tcW w:w="4508" w:type="dxa"/>
          </w:tcPr>
          <w:p w:rsidR="002E522B" w:rsidRDefault="00C573B4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Antibiotics Not Indicated</w:t>
            </w:r>
          </w:p>
        </w:tc>
        <w:tc>
          <w:tcPr>
            <w:tcW w:w="4508" w:type="dxa"/>
          </w:tcPr>
          <w:p w:rsidR="002E522B" w:rsidRDefault="00C573B4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</w:tr>
      <w:tr w:rsidR="002E522B" w:rsidTr="002E522B">
        <w:tc>
          <w:tcPr>
            <w:tcW w:w="4508" w:type="dxa"/>
          </w:tcPr>
          <w:p w:rsidR="002E522B" w:rsidRDefault="00C573B4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Antibiotics delayed</w:t>
            </w:r>
          </w:p>
        </w:tc>
        <w:tc>
          <w:tcPr>
            <w:tcW w:w="4508" w:type="dxa"/>
          </w:tcPr>
          <w:p w:rsidR="002E522B" w:rsidRDefault="00C573B4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C573B4" w:rsidTr="002E522B">
        <w:tc>
          <w:tcPr>
            <w:tcW w:w="4508" w:type="dxa"/>
          </w:tcPr>
          <w:p w:rsidR="00C573B4" w:rsidRDefault="00C573B4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admitted to hospital</w:t>
            </w:r>
          </w:p>
        </w:tc>
        <w:tc>
          <w:tcPr>
            <w:tcW w:w="4508" w:type="dxa"/>
          </w:tcPr>
          <w:p w:rsidR="00C573B4" w:rsidRDefault="00C573B4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73B4" w:rsidTr="002E522B">
        <w:tc>
          <w:tcPr>
            <w:tcW w:w="4508" w:type="dxa"/>
          </w:tcPr>
          <w:p w:rsidR="00C573B4" w:rsidRDefault="00C573B4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4508" w:type="dxa"/>
          </w:tcPr>
          <w:p w:rsidR="00C573B4" w:rsidRDefault="00C573B4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</w:tr>
    </w:tbl>
    <w:p w:rsidR="00204864" w:rsidRDefault="00C573B4" w:rsidP="00674238">
      <w:pPr>
        <w:jc w:val="bot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2AFCD6B" wp14:editId="5D688598">
            <wp:extent cx="5372100" cy="3333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4238" w:rsidRDefault="00674238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Pharmacy team in 3 of the practices followed up </w:t>
      </w:r>
      <w:r w:rsidR="00EA1BB5">
        <w:rPr>
          <w:sz w:val="28"/>
          <w:szCs w:val="28"/>
        </w:rPr>
        <w:t>92</w:t>
      </w:r>
      <w:r>
        <w:rPr>
          <w:sz w:val="28"/>
          <w:szCs w:val="28"/>
        </w:rPr>
        <w:t xml:space="preserve"> patients</w:t>
      </w:r>
      <w:r w:rsidR="00EA1BB5">
        <w:rPr>
          <w:sz w:val="28"/>
          <w:szCs w:val="28"/>
        </w:rPr>
        <w:t xml:space="preserve"> who had received a delayed prescription</w:t>
      </w:r>
      <w:r>
        <w:rPr>
          <w:sz w:val="28"/>
          <w:szCs w:val="28"/>
        </w:rPr>
        <w:t xml:space="preserve"> 1-2 weeks after their appointment to record if the </w:t>
      </w:r>
      <w:r w:rsidR="00312F47">
        <w:rPr>
          <w:sz w:val="28"/>
          <w:szCs w:val="28"/>
        </w:rPr>
        <w:t>patient:</w:t>
      </w:r>
    </w:p>
    <w:p w:rsidR="00674238" w:rsidRDefault="00674238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Filled the prescription </w:t>
      </w:r>
    </w:p>
    <w:p w:rsidR="00674238" w:rsidRDefault="00674238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Took the medication and completed or </w:t>
      </w:r>
      <w:r w:rsidR="00F06814">
        <w:rPr>
          <w:sz w:val="28"/>
          <w:szCs w:val="28"/>
        </w:rPr>
        <w:t>did not</w:t>
      </w:r>
      <w:r>
        <w:rPr>
          <w:sz w:val="28"/>
          <w:szCs w:val="28"/>
        </w:rPr>
        <w:t xml:space="preserve"> take/complete the course</w:t>
      </w:r>
    </w:p>
    <w:p w:rsidR="00674238" w:rsidRDefault="00674238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>C) Symptoms resolved/improved without medication</w:t>
      </w:r>
    </w:p>
    <w:p w:rsidR="00F2117B" w:rsidRDefault="00F2117B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DA0883">
        <w:rPr>
          <w:sz w:val="28"/>
          <w:szCs w:val="28"/>
        </w:rPr>
        <w:t>Patient unable to be contacted</w:t>
      </w:r>
    </w:p>
    <w:p w:rsidR="00674238" w:rsidRDefault="00674238" w:rsidP="00674238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5AD2" w:rsidTr="00445AD2">
        <w:tc>
          <w:tcPr>
            <w:tcW w:w="4508" w:type="dxa"/>
          </w:tcPr>
          <w:p w:rsidR="00445AD2" w:rsidRDefault="00C464B2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Prescription filled</w:t>
            </w:r>
          </w:p>
        </w:tc>
        <w:tc>
          <w:tcPr>
            <w:tcW w:w="4508" w:type="dxa"/>
          </w:tcPr>
          <w:p w:rsidR="00445AD2" w:rsidRDefault="00C464B2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45AD2" w:rsidTr="00445AD2">
        <w:tc>
          <w:tcPr>
            <w:tcW w:w="4508" w:type="dxa"/>
          </w:tcPr>
          <w:p w:rsidR="00445AD2" w:rsidRDefault="00C464B2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completed course</w:t>
            </w:r>
          </w:p>
        </w:tc>
        <w:tc>
          <w:tcPr>
            <w:tcW w:w="4508" w:type="dxa"/>
          </w:tcPr>
          <w:p w:rsidR="00445AD2" w:rsidRDefault="00C464B2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45AD2" w:rsidTr="00445AD2">
        <w:tc>
          <w:tcPr>
            <w:tcW w:w="4508" w:type="dxa"/>
          </w:tcPr>
          <w:p w:rsidR="00445AD2" w:rsidRDefault="00C464B2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started but did not complete course</w:t>
            </w:r>
          </w:p>
        </w:tc>
        <w:tc>
          <w:tcPr>
            <w:tcW w:w="4508" w:type="dxa"/>
          </w:tcPr>
          <w:p w:rsidR="00445AD2" w:rsidRDefault="00DA0883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85BA8" w:rsidTr="00445AD2">
        <w:tc>
          <w:tcPr>
            <w:tcW w:w="4508" w:type="dxa"/>
          </w:tcPr>
          <w:p w:rsidR="00385BA8" w:rsidRPr="006255C4" w:rsidRDefault="00385BA8" w:rsidP="00D42839">
            <w:pPr>
              <w:pStyle w:val="NoSpacing"/>
              <w:rPr>
                <w:sz w:val="28"/>
                <w:szCs w:val="28"/>
              </w:rPr>
            </w:pPr>
            <w:r w:rsidRPr="006255C4">
              <w:rPr>
                <w:sz w:val="28"/>
                <w:szCs w:val="28"/>
              </w:rPr>
              <w:t>Sym</w:t>
            </w:r>
            <w:r w:rsidR="00DA0883" w:rsidRPr="006255C4">
              <w:rPr>
                <w:sz w:val="28"/>
                <w:szCs w:val="28"/>
              </w:rPr>
              <w:t>p</w:t>
            </w:r>
            <w:r w:rsidRPr="006255C4">
              <w:rPr>
                <w:sz w:val="28"/>
                <w:szCs w:val="28"/>
              </w:rPr>
              <w:t>toms</w:t>
            </w:r>
            <w:r w:rsidR="00D42839" w:rsidRPr="006255C4">
              <w:rPr>
                <w:sz w:val="28"/>
                <w:szCs w:val="28"/>
              </w:rPr>
              <w:t xml:space="preserve"> </w:t>
            </w:r>
            <w:r w:rsidRPr="006255C4">
              <w:rPr>
                <w:sz w:val="28"/>
                <w:szCs w:val="28"/>
              </w:rPr>
              <w:t>resolved without medication</w:t>
            </w:r>
          </w:p>
        </w:tc>
        <w:tc>
          <w:tcPr>
            <w:tcW w:w="4508" w:type="dxa"/>
          </w:tcPr>
          <w:p w:rsidR="00385BA8" w:rsidRDefault="000F27C6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45AD2" w:rsidTr="00445AD2">
        <w:tc>
          <w:tcPr>
            <w:tcW w:w="4508" w:type="dxa"/>
          </w:tcPr>
          <w:p w:rsidR="00445AD2" w:rsidRDefault="00F2117B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Unable to contact patient</w:t>
            </w:r>
          </w:p>
        </w:tc>
        <w:tc>
          <w:tcPr>
            <w:tcW w:w="4508" w:type="dxa"/>
          </w:tcPr>
          <w:p w:rsidR="00445AD2" w:rsidRDefault="00F2117B" w:rsidP="00674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D47A3D" w:rsidRDefault="00D47A3D" w:rsidP="00674238">
      <w:pPr>
        <w:jc w:val="both"/>
        <w:rPr>
          <w:sz w:val="28"/>
          <w:szCs w:val="28"/>
        </w:rPr>
      </w:pPr>
    </w:p>
    <w:p w:rsidR="00674238" w:rsidRDefault="00674238" w:rsidP="00674238">
      <w:pPr>
        <w:jc w:val="both"/>
        <w:rPr>
          <w:sz w:val="28"/>
          <w:szCs w:val="28"/>
        </w:rPr>
      </w:pPr>
    </w:p>
    <w:p w:rsidR="00674238" w:rsidRDefault="00674238" w:rsidP="00674238">
      <w:pPr>
        <w:jc w:val="bot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DD9FEA6" wp14:editId="7DF66CF0">
            <wp:extent cx="5731510" cy="3616422"/>
            <wp:effectExtent l="0" t="0" r="2540" b="31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4238" w:rsidRPr="00674238" w:rsidRDefault="00674238" w:rsidP="00674238">
      <w:pPr>
        <w:jc w:val="both"/>
        <w:rPr>
          <w:sz w:val="20"/>
          <w:szCs w:val="20"/>
        </w:rPr>
      </w:pPr>
      <w:r w:rsidRPr="00674238">
        <w:rPr>
          <w:sz w:val="20"/>
          <w:szCs w:val="20"/>
        </w:rPr>
        <w:t>Graph 1: data collected from Caspa Cluster 7.8.19</w:t>
      </w:r>
    </w:p>
    <w:p w:rsidR="00674238" w:rsidRDefault="00674238" w:rsidP="00674238">
      <w:pPr>
        <w:jc w:val="bot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00F2B48" wp14:editId="2C3C7A5F">
            <wp:extent cx="5731510" cy="3743960"/>
            <wp:effectExtent l="0" t="0" r="2540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4238" w:rsidRPr="00674238" w:rsidRDefault="00674238" w:rsidP="00674238">
      <w:pPr>
        <w:jc w:val="both"/>
        <w:rPr>
          <w:sz w:val="20"/>
          <w:szCs w:val="20"/>
        </w:rPr>
      </w:pPr>
      <w:r w:rsidRPr="00674238">
        <w:rPr>
          <w:sz w:val="20"/>
          <w:szCs w:val="20"/>
        </w:rPr>
        <w:t>Graph 2: collected from Caspa cluster 7.8.19</w:t>
      </w:r>
    </w:p>
    <w:p w:rsidR="006052C2" w:rsidRDefault="006052C2" w:rsidP="00674238">
      <w:pPr>
        <w:jc w:val="both"/>
        <w:rPr>
          <w:sz w:val="28"/>
          <w:szCs w:val="28"/>
        </w:rPr>
      </w:pPr>
    </w:p>
    <w:p w:rsidR="006052C2" w:rsidRDefault="006052C2" w:rsidP="00674238">
      <w:pPr>
        <w:jc w:val="both"/>
        <w:rPr>
          <w:sz w:val="28"/>
          <w:szCs w:val="28"/>
        </w:rPr>
      </w:pPr>
    </w:p>
    <w:p w:rsidR="00674238" w:rsidRDefault="00674238" w:rsidP="00674238">
      <w:pPr>
        <w:jc w:val="both"/>
        <w:rPr>
          <w:sz w:val="28"/>
          <w:szCs w:val="28"/>
        </w:rPr>
      </w:pPr>
    </w:p>
    <w:p w:rsidR="00674238" w:rsidRPr="00080524" w:rsidRDefault="00674238" w:rsidP="00674238">
      <w:pPr>
        <w:jc w:val="both"/>
        <w:rPr>
          <w:b/>
          <w:bCs/>
          <w:sz w:val="28"/>
          <w:szCs w:val="28"/>
        </w:rPr>
      </w:pPr>
      <w:r w:rsidRPr="00080524">
        <w:rPr>
          <w:b/>
          <w:bCs/>
          <w:sz w:val="28"/>
          <w:szCs w:val="28"/>
        </w:rPr>
        <w:t>Summary</w:t>
      </w:r>
    </w:p>
    <w:p w:rsidR="00674238" w:rsidRDefault="00674238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>Of the 789 patients</w:t>
      </w:r>
      <w:r w:rsidR="00950792">
        <w:rPr>
          <w:sz w:val="28"/>
          <w:szCs w:val="28"/>
        </w:rPr>
        <w:t xml:space="preserve"> with a completed template,</w:t>
      </w:r>
      <w:r>
        <w:rPr>
          <w:sz w:val="28"/>
          <w:szCs w:val="28"/>
        </w:rPr>
        <w:t xml:space="preserve"> 68.87</w:t>
      </w:r>
      <w:r w:rsidR="00950792">
        <w:rPr>
          <w:sz w:val="28"/>
          <w:szCs w:val="28"/>
        </w:rPr>
        <w:t>%</w:t>
      </w:r>
      <w:r>
        <w:rPr>
          <w:sz w:val="28"/>
          <w:szCs w:val="28"/>
        </w:rPr>
        <w:t xml:space="preserve"> did not receive a prescription for antibiotics.  </w:t>
      </w:r>
      <w:r w:rsidRPr="00DA0883">
        <w:rPr>
          <w:sz w:val="28"/>
          <w:szCs w:val="28"/>
        </w:rPr>
        <w:t>It c</w:t>
      </w:r>
      <w:r w:rsidR="00080524">
        <w:rPr>
          <w:sz w:val="28"/>
          <w:szCs w:val="28"/>
        </w:rPr>
        <w:t>an</w:t>
      </w:r>
      <w:r w:rsidRPr="00DA0883">
        <w:rPr>
          <w:sz w:val="28"/>
          <w:szCs w:val="28"/>
        </w:rPr>
        <w:t xml:space="preserve"> be assumed</w:t>
      </w:r>
      <w:r w:rsidR="00080524">
        <w:rPr>
          <w:sz w:val="28"/>
          <w:szCs w:val="28"/>
        </w:rPr>
        <w:t xml:space="preserve"> from practice feedback</w:t>
      </w:r>
      <w:r w:rsidRPr="00DA0883">
        <w:rPr>
          <w:sz w:val="28"/>
          <w:szCs w:val="28"/>
        </w:rPr>
        <w:t xml:space="preserve"> that</w:t>
      </w:r>
      <w:r w:rsidR="004A07D0">
        <w:rPr>
          <w:sz w:val="28"/>
          <w:szCs w:val="28"/>
        </w:rPr>
        <w:t xml:space="preserve"> a higher majority</w:t>
      </w:r>
      <w:r>
        <w:rPr>
          <w:sz w:val="28"/>
          <w:szCs w:val="28"/>
        </w:rPr>
        <w:t xml:space="preserve"> of these patients would have been prescribed an antibiotic or a delayed antibiotic without the clinical support of the testing equipment and based </w:t>
      </w:r>
      <w:r w:rsidR="004A07D0">
        <w:rPr>
          <w:sz w:val="28"/>
          <w:szCs w:val="28"/>
        </w:rPr>
        <w:t>solely on</w:t>
      </w:r>
      <w:r>
        <w:rPr>
          <w:sz w:val="28"/>
          <w:szCs w:val="28"/>
        </w:rPr>
        <w:t xml:space="preserve"> clinical examination and history. </w:t>
      </w:r>
      <w:r w:rsidR="00572953">
        <w:rPr>
          <w:sz w:val="28"/>
          <w:szCs w:val="28"/>
        </w:rPr>
        <w:t xml:space="preserve">A number of </w:t>
      </w:r>
      <w:r w:rsidR="004164E3">
        <w:rPr>
          <w:sz w:val="28"/>
          <w:szCs w:val="28"/>
        </w:rPr>
        <w:t xml:space="preserve">patient </w:t>
      </w:r>
      <w:r w:rsidR="00F2334C">
        <w:rPr>
          <w:sz w:val="28"/>
          <w:szCs w:val="28"/>
        </w:rPr>
        <w:t>consultations had to be manually trawled due to incomplete use of the clinical template by clinicians.</w:t>
      </w:r>
      <w:r w:rsidR="004164E3">
        <w:rPr>
          <w:sz w:val="28"/>
          <w:szCs w:val="28"/>
        </w:rPr>
        <w:t xml:space="preserve"> Follow-up was also affected by the communication to the Pharmacy team from clinical staff where a delayed prescription was supplied</w:t>
      </w:r>
      <w:r w:rsidR="00E22EE4">
        <w:rPr>
          <w:sz w:val="28"/>
          <w:szCs w:val="28"/>
        </w:rPr>
        <w:t>,</w:t>
      </w:r>
      <w:r w:rsidR="005B60E2">
        <w:rPr>
          <w:sz w:val="28"/>
          <w:szCs w:val="28"/>
        </w:rPr>
        <w:t xml:space="preserve"> or from difficulties in contacting patients during working hours.</w:t>
      </w:r>
    </w:p>
    <w:p w:rsidR="00674238" w:rsidRDefault="00674238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National and Powys </w:t>
      </w:r>
      <w:r w:rsidR="00950722">
        <w:rPr>
          <w:sz w:val="28"/>
          <w:szCs w:val="28"/>
        </w:rPr>
        <w:t xml:space="preserve">prescribing data </w:t>
      </w:r>
      <w:r>
        <w:rPr>
          <w:sz w:val="28"/>
          <w:szCs w:val="28"/>
        </w:rPr>
        <w:t>w</w:t>
      </w:r>
      <w:r w:rsidR="00950722">
        <w:rPr>
          <w:sz w:val="28"/>
          <w:szCs w:val="28"/>
        </w:rPr>
        <w:t>as</w:t>
      </w:r>
      <w:r>
        <w:rPr>
          <w:sz w:val="28"/>
          <w:szCs w:val="28"/>
        </w:rPr>
        <w:t xml:space="preserve"> collected from Caspa for broad spectrum antibiotics and doxycycline. </w:t>
      </w:r>
      <w:r w:rsidR="00706640">
        <w:rPr>
          <w:sz w:val="28"/>
          <w:szCs w:val="28"/>
        </w:rPr>
        <w:t>An</w:t>
      </w:r>
      <w:r>
        <w:rPr>
          <w:sz w:val="28"/>
          <w:szCs w:val="28"/>
        </w:rPr>
        <w:t xml:space="preserve"> overall reduction in antibiotic prescribing was seen during Oct 18-April 19 compared to Oct 17 – April 18</w:t>
      </w:r>
      <w:r w:rsidR="00DC7B59">
        <w:rPr>
          <w:sz w:val="28"/>
          <w:szCs w:val="28"/>
        </w:rPr>
        <w:t>. Clinical system</w:t>
      </w:r>
      <w:r w:rsidR="00DA0883">
        <w:rPr>
          <w:sz w:val="28"/>
          <w:szCs w:val="28"/>
        </w:rPr>
        <w:t xml:space="preserve"> (EMIS web)</w:t>
      </w:r>
      <w:r w:rsidR="00DC7B59">
        <w:rPr>
          <w:sz w:val="28"/>
          <w:szCs w:val="28"/>
        </w:rPr>
        <w:t xml:space="preserve"> prescribing results concluded a</w:t>
      </w:r>
      <w:r w:rsidR="00075A2A">
        <w:rPr>
          <w:sz w:val="28"/>
          <w:szCs w:val="28"/>
        </w:rPr>
        <w:t>n overall</w:t>
      </w:r>
      <w:r w:rsidR="00DC7B59">
        <w:rPr>
          <w:sz w:val="28"/>
          <w:szCs w:val="28"/>
        </w:rPr>
        <w:t xml:space="preserve"> 17.5% decrease</w:t>
      </w:r>
      <w:r w:rsidR="005B60E2">
        <w:rPr>
          <w:sz w:val="28"/>
          <w:szCs w:val="28"/>
        </w:rPr>
        <w:t xml:space="preserve"> in first line prescribing</w:t>
      </w:r>
      <w:r w:rsidR="009C6A7F">
        <w:rPr>
          <w:sz w:val="28"/>
          <w:szCs w:val="28"/>
        </w:rPr>
        <w:t xml:space="preserve"> for LRTI</w:t>
      </w:r>
      <w:r w:rsidR="00740AB6">
        <w:rPr>
          <w:sz w:val="28"/>
          <w:szCs w:val="28"/>
        </w:rPr>
        <w:t>s</w:t>
      </w:r>
      <w:r w:rsidR="00DC7B59">
        <w:rPr>
          <w:sz w:val="28"/>
          <w:szCs w:val="28"/>
        </w:rPr>
        <w:t xml:space="preserve"> across the cluster </w:t>
      </w:r>
      <w:r w:rsidR="00962B86">
        <w:rPr>
          <w:sz w:val="28"/>
          <w:szCs w:val="28"/>
        </w:rPr>
        <w:t>from 17/18 to 18/19</w:t>
      </w:r>
      <w:r w:rsidR="00FE52EB">
        <w:rPr>
          <w:sz w:val="28"/>
          <w:szCs w:val="28"/>
        </w:rPr>
        <w:t>.</w:t>
      </w:r>
    </w:p>
    <w:p w:rsidR="00674238" w:rsidRDefault="00674238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>It can also be seen</w:t>
      </w:r>
      <w:r w:rsidR="00C8192C">
        <w:rPr>
          <w:sz w:val="28"/>
          <w:szCs w:val="28"/>
        </w:rPr>
        <w:t xml:space="preserve"> from the Caspa data</w:t>
      </w:r>
      <w:r>
        <w:rPr>
          <w:sz w:val="28"/>
          <w:szCs w:val="28"/>
        </w:rPr>
        <w:t xml:space="preserve"> that in two of the south Powys practices this reduction was greater than the National or Powys average reduction, which could be a result of clinical decision being influenced by the result of the CRP testing</w:t>
      </w:r>
      <w:r w:rsidR="009C6A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6A7F">
        <w:rPr>
          <w:sz w:val="28"/>
          <w:szCs w:val="28"/>
        </w:rPr>
        <w:t>h</w:t>
      </w:r>
      <w:r>
        <w:rPr>
          <w:sz w:val="28"/>
          <w:szCs w:val="28"/>
        </w:rPr>
        <w:t xml:space="preserve">owever, these results are subject to </w:t>
      </w:r>
      <w:r w:rsidR="00FE52EB">
        <w:rPr>
          <w:sz w:val="28"/>
          <w:szCs w:val="28"/>
        </w:rPr>
        <w:t>several</w:t>
      </w:r>
      <w:r>
        <w:rPr>
          <w:sz w:val="28"/>
          <w:szCs w:val="28"/>
        </w:rPr>
        <w:t xml:space="preserve"> variables which this pilot cannot exclude.</w:t>
      </w:r>
    </w:p>
    <w:p w:rsidR="00674238" w:rsidRPr="00964EEB" w:rsidRDefault="00674238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>10.5% of patients were given a delayed prescription as result of carrying out the CRP test</w:t>
      </w:r>
      <w:r w:rsidR="001B7A6D">
        <w:rPr>
          <w:sz w:val="28"/>
          <w:szCs w:val="28"/>
        </w:rPr>
        <w:t>, which was an increase of over 7.5% prior to the introduction of the POC testing, however, further work is required here to streamline the systems used for issuing</w:t>
      </w:r>
      <w:r w:rsidR="001039BA">
        <w:rPr>
          <w:sz w:val="28"/>
          <w:szCs w:val="28"/>
        </w:rPr>
        <w:t xml:space="preserve"> delayed prescriptions which var</w:t>
      </w:r>
      <w:r w:rsidR="009C6A7F">
        <w:rPr>
          <w:sz w:val="28"/>
          <w:szCs w:val="28"/>
        </w:rPr>
        <w:t>y</w:t>
      </w:r>
      <w:r w:rsidR="001039BA">
        <w:rPr>
          <w:sz w:val="28"/>
          <w:szCs w:val="28"/>
        </w:rPr>
        <w:t xml:space="preserve"> vastly in each practice. </w:t>
      </w:r>
      <w:r w:rsidR="001B7A6D">
        <w:rPr>
          <w:sz w:val="28"/>
          <w:szCs w:val="28"/>
        </w:rPr>
        <w:t xml:space="preserve"> </w:t>
      </w:r>
      <w:r w:rsidRPr="00964EEB">
        <w:rPr>
          <w:sz w:val="28"/>
          <w:szCs w:val="28"/>
        </w:rPr>
        <w:t>As a result</w:t>
      </w:r>
      <w:r w:rsidR="000728B2" w:rsidRPr="00964EEB">
        <w:rPr>
          <w:sz w:val="28"/>
          <w:szCs w:val="28"/>
        </w:rPr>
        <w:t xml:space="preserve"> of the internal procedures,</w:t>
      </w:r>
      <w:r w:rsidRPr="00964EEB">
        <w:rPr>
          <w:sz w:val="28"/>
          <w:szCs w:val="28"/>
        </w:rPr>
        <w:t xml:space="preserve"> the outcomes varied between practices due to incomplete results. This </w:t>
      </w:r>
      <w:r w:rsidR="009C6A7F">
        <w:rPr>
          <w:sz w:val="28"/>
          <w:szCs w:val="28"/>
        </w:rPr>
        <w:t>was</w:t>
      </w:r>
      <w:r w:rsidRPr="00964EEB">
        <w:rPr>
          <w:sz w:val="28"/>
          <w:szCs w:val="28"/>
        </w:rPr>
        <w:t xml:space="preserve"> due</w:t>
      </w:r>
      <w:r w:rsidR="00962B86" w:rsidRPr="00964EEB">
        <w:rPr>
          <w:sz w:val="28"/>
          <w:szCs w:val="28"/>
        </w:rPr>
        <w:t xml:space="preserve"> to</w:t>
      </w:r>
      <w:r w:rsidRPr="00964EEB">
        <w:rPr>
          <w:sz w:val="28"/>
          <w:szCs w:val="28"/>
        </w:rPr>
        <w:t xml:space="preserve"> incomplete template</w:t>
      </w:r>
      <w:r w:rsidR="000728B2" w:rsidRPr="00964EEB">
        <w:rPr>
          <w:sz w:val="28"/>
          <w:szCs w:val="28"/>
        </w:rPr>
        <w:t xml:space="preserve"> completion</w:t>
      </w:r>
      <w:r w:rsidR="003F1222" w:rsidRPr="00964EEB">
        <w:rPr>
          <w:sz w:val="28"/>
          <w:szCs w:val="28"/>
        </w:rPr>
        <w:t>,</w:t>
      </w:r>
      <w:r w:rsidRPr="00964EEB">
        <w:rPr>
          <w:sz w:val="28"/>
          <w:szCs w:val="28"/>
        </w:rPr>
        <w:t xml:space="preserve"> communication between teams</w:t>
      </w:r>
      <w:r w:rsidR="003F1222" w:rsidRPr="00964EEB">
        <w:rPr>
          <w:sz w:val="28"/>
          <w:szCs w:val="28"/>
        </w:rPr>
        <w:t xml:space="preserve"> and difficulties in contacting patients.</w:t>
      </w:r>
      <w:r w:rsidR="0041721D" w:rsidRPr="00964EEB">
        <w:rPr>
          <w:sz w:val="28"/>
          <w:szCs w:val="28"/>
        </w:rPr>
        <w:t xml:space="preserve"> Results were improved in the practice that delayed collection of the </w:t>
      </w:r>
      <w:r w:rsidR="009C6A7F">
        <w:rPr>
          <w:sz w:val="28"/>
          <w:szCs w:val="28"/>
        </w:rPr>
        <w:t xml:space="preserve">delayed </w:t>
      </w:r>
      <w:r w:rsidR="0041721D" w:rsidRPr="00964EEB">
        <w:rPr>
          <w:sz w:val="28"/>
          <w:szCs w:val="28"/>
        </w:rPr>
        <w:t xml:space="preserve">prescription and </w:t>
      </w:r>
      <w:r w:rsidR="0031113D" w:rsidRPr="00964EEB">
        <w:rPr>
          <w:sz w:val="28"/>
          <w:szCs w:val="28"/>
        </w:rPr>
        <w:t>asked patients to contact the Pharmacy team after 48 hours if not improved. These patients were unable to fill the prescription and would only call if genuinely feeling unwell.</w:t>
      </w:r>
    </w:p>
    <w:p w:rsidR="00674238" w:rsidRDefault="00674238" w:rsidP="00674238">
      <w:pPr>
        <w:jc w:val="both"/>
        <w:rPr>
          <w:sz w:val="28"/>
          <w:szCs w:val="28"/>
        </w:rPr>
      </w:pPr>
      <w:r w:rsidRPr="00964EEB">
        <w:rPr>
          <w:sz w:val="28"/>
          <w:szCs w:val="28"/>
        </w:rPr>
        <w:t xml:space="preserve">This </w:t>
      </w:r>
      <w:r w:rsidR="003F1222" w:rsidRPr="00964EEB">
        <w:rPr>
          <w:sz w:val="28"/>
          <w:szCs w:val="28"/>
        </w:rPr>
        <w:t>area will be developed to</w:t>
      </w:r>
      <w:r w:rsidRPr="00964EEB">
        <w:rPr>
          <w:sz w:val="28"/>
          <w:szCs w:val="28"/>
        </w:rPr>
        <w:t xml:space="preserve"> ensure completion of templates and further development of protocols</w:t>
      </w:r>
      <w:r w:rsidR="00B12B7B" w:rsidRPr="00964EEB">
        <w:rPr>
          <w:sz w:val="28"/>
          <w:szCs w:val="28"/>
        </w:rPr>
        <w:t xml:space="preserve"> with </w:t>
      </w:r>
      <w:r w:rsidR="006D1610" w:rsidRPr="00964EEB">
        <w:rPr>
          <w:sz w:val="28"/>
          <w:szCs w:val="28"/>
        </w:rPr>
        <w:t>recommendations to the above process.</w:t>
      </w:r>
    </w:p>
    <w:p w:rsidR="00964EEB" w:rsidRPr="000707B0" w:rsidRDefault="00964EEB" w:rsidP="00674238">
      <w:pPr>
        <w:jc w:val="both"/>
        <w:rPr>
          <w:b/>
          <w:bCs/>
          <w:sz w:val="28"/>
          <w:szCs w:val="28"/>
        </w:rPr>
      </w:pPr>
      <w:r w:rsidRPr="000707B0">
        <w:rPr>
          <w:b/>
          <w:bCs/>
          <w:sz w:val="28"/>
          <w:szCs w:val="28"/>
        </w:rPr>
        <w:t>Conclusion and recommendations</w:t>
      </w:r>
    </w:p>
    <w:p w:rsidR="006D1610" w:rsidRPr="00964EEB" w:rsidRDefault="00E53676" w:rsidP="00674238">
      <w:pPr>
        <w:jc w:val="both"/>
        <w:rPr>
          <w:sz w:val="28"/>
          <w:szCs w:val="28"/>
        </w:rPr>
      </w:pPr>
      <w:r w:rsidRPr="00964EEB">
        <w:rPr>
          <w:sz w:val="28"/>
          <w:szCs w:val="28"/>
        </w:rPr>
        <w:t>Overall,</w:t>
      </w:r>
      <w:r w:rsidR="006D1610" w:rsidRPr="00964EEB">
        <w:rPr>
          <w:sz w:val="28"/>
          <w:szCs w:val="28"/>
        </w:rPr>
        <w:t xml:space="preserve"> the clinical teams have welcomed the use of the Quik</w:t>
      </w:r>
      <w:r w:rsidR="00506A31" w:rsidRPr="00964EEB">
        <w:rPr>
          <w:sz w:val="28"/>
          <w:szCs w:val="28"/>
        </w:rPr>
        <w:t>R</w:t>
      </w:r>
      <w:r w:rsidR="006D1610" w:rsidRPr="00964EEB">
        <w:rPr>
          <w:sz w:val="28"/>
          <w:szCs w:val="28"/>
        </w:rPr>
        <w:t>ead go machines due to the speed</w:t>
      </w:r>
      <w:r w:rsidR="00B74A1F" w:rsidRPr="00964EEB">
        <w:rPr>
          <w:sz w:val="28"/>
          <w:szCs w:val="28"/>
        </w:rPr>
        <w:t xml:space="preserve"> of diagnostic testing and the su</w:t>
      </w:r>
      <w:r w:rsidR="005F63DF" w:rsidRPr="00964EEB">
        <w:rPr>
          <w:sz w:val="28"/>
          <w:szCs w:val="28"/>
        </w:rPr>
        <w:t xml:space="preserve">pportive evidence obtained </w:t>
      </w:r>
      <w:r w:rsidR="00B74A1F" w:rsidRPr="00964EEB">
        <w:rPr>
          <w:sz w:val="28"/>
          <w:szCs w:val="28"/>
        </w:rPr>
        <w:t xml:space="preserve">when a clinical diagnosis is not clear. It also provides reassurance to patients </w:t>
      </w:r>
      <w:r w:rsidR="005F63DF" w:rsidRPr="00964EEB">
        <w:rPr>
          <w:sz w:val="28"/>
          <w:szCs w:val="28"/>
        </w:rPr>
        <w:t>who may be declined antibiotics</w:t>
      </w:r>
      <w:r w:rsidR="001B772B" w:rsidRPr="00964EEB">
        <w:rPr>
          <w:sz w:val="28"/>
          <w:szCs w:val="28"/>
        </w:rPr>
        <w:t xml:space="preserve"> and has reduced the requirement for defensive prescribing</w:t>
      </w:r>
      <w:r w:rsidR="00B26CE1">
        <w:rPr>
          <w:sz w:val="28"/>
          <w:szCs w:val="28"/>
        </w:rPr>
        <w:t>,</w:t>
      </w:r>
      <w:r w:rsidR="00042F54">
        <w:rPr>
          <w:sz w:val="28"/>
          <w:szCs w:val="28"/>
        </w:rPr>
        <w:t xml:space="preserve"> with reductions seen across the cluster</w:t>
      </w:r>
      <w:r w:rsidR="005F63DF" w:rsidRPr="00964EEB">
        <w:rPr>
          <w:sz w:val="28"/>
          <w:szCs w:val="28"/>
        </w:rPr>
        <w:t>.</w:t>
      </w:r>
      <w:r w:rsidR="00042F54">
        <w:rPr>
          <w:sz w:val="28"/>
          <w:szCs w:val="28"/>
        </w:rPr>
        <w:t xml:space="preserve"> Practices who adopted a robust delayed prescription protocol </w:t>
      </w:r>
      <w:r w:rsidR="0073099C">
        <w:rPr>
          <w:sz w:val="28"/>
          <w:szCs w:val="28"/>
        </w:rPr>
        <w:t xml:space="preserve">system that ensured patients could not collect prescriptions </w:t>
      </w:r>
      <w:r w:rsidR="004D69CC">
        <w:rPr>
          <w:sz w:val="28"/>
          <w:szCs w:val="28"/>
        </w:rPr>
        <w:t>earlier then recommended</w:t>
      </w:r>
      <w:r w:rsidR="0073099C">
        <w:rPr>
          <w:sz w:val="28"/>
          <w:szCs w:val="28"/>
        </w:rPr>
        <w:t xml:space="preserve"> had better</w:t>
      </w:r>
      <w:r w:rsidR="00B26CE1">
        <w:rPr>
          <w:sz w:val="28"/>
          <w:szCs w:val="28"/>
        </w:rPr>
        <w:t xml:space="preserve"> </w:t>
      </w:r>
      <w:r w:rsidR="004D69CC">
        <w:rPr>
          <w:sz w:val="28"/>
          <w:szCs w:val="28"/>
        </w:rPr>
        <w:t>reduction</w:t>
      </w:r>
      <w:r w:rsidR="0073099C">
        <w:rPr>
          <w:sz w:val="28"/>
          <w:szCs w:val="28"/>
        </w:rPr>
        <w:t xml:space="preserve"> results than those practices which relied on</w:t>
      </w:r>
      <w:r w:rsidR="004D69CC">
        <w:rPr>
          <w:sz w:val="28"/>
          <w:szCs w:val="28"/>
        </w:rPr>
        <w:t xml:space="preserve"> patient</w:t>
      </w:r>
      <w:r w:rsidR="00831899">
        <w:rPr>
          <w:sz w:val="28"/>
          <w:szCs w:val="28"/>
        </w:rPr>
        <w:t>’s accepting clinical advice</w:t>
      </w:r>
      <w:r w:rsidR="00B26CE1">
        <w:rPr>
          <w:sz w:val="28"/>
          <w:szCs w:val="28"/>
        </w:rPr>
        <w:t>, the average reduction being 17.5%</w:t>
      </w:r>
      <w:r w:rsidR="00831899">
        <w:rPr>
          <w:sz w:val="28"/>
          <w:szCs w:val="28"/>
        </w:rPr>
        <w:t>.</w:t>
      </w:r>
      <w:r w:rsidR="005F63DF" w:rsidRPr="00964EEB">
        <w:rPr>
          <w:sz w:val="28"/>
          <w:szCs w:val="28"/>
        </w:rPr>
        <w:t xml:space="preserve"> All staff found the machines easy to use </w:t>
      </w:r>
      <w:r w:rsidR="00E575D7" w:rsidRPr="00964EEB">
        <w:rPr>
          <w:sz w:val="28"/>
          <w:szCs w:val="28"/>
        </w:rPr>
        <w:t xml:space="preserve">and </w:t>
      </w:r>
      <w:r w:rsidR="00BA6AF3" w:rsidRPr="00964EEB">
        <w:rPr>
          <w:sz w:val="28"/>
          <w:szCs w:val="28"/>
        </w:rPr>
        <w:t xml:space="preserve">have implemented them as an integral part of a clinical consultation in </w:t>
      </w:r>
      <w:r w:rsidR="008037B7" w:rsidRPr="00964EEB">
        <w:rPr>
          <w:sz w:val="28"/>
          <w:szCs w:val="28"/>
        </w:rPr>
        <w:t xml:space="preserve">suspected LRTIs. Post pilot, </w:t>
      </w:r>
      <w:r w:rsidRPr="00964EEB">
        <w:rPr>
          <w:sz w:val="28"/>
          <w:szCs w:val="28"/>
        </w:rPr>
        <w:t>clinicians</w:t>
      </w:r>
      <w:r w:rsidR="008037B7" w:rsidRPr="00964EEB">
        <w:rPr>
          <w:sz w:val="28"/>
          <w:szCs w:val="28"/>
        </w:rPr>
        <w:t xml:space="preserve"> will make use of the machines</w:t>
      </w:r>
      <w:r w:rsidR="00E416B7">
        <w:rPr>
          <w:sz w:val="28"/>
          <w:szCs w:val="28"/>
        </w:rPr>
        <w:t xml:space="preserve"> for support</w:t>
      </w:r>
      <w:r w:rsidR="008037B7" w:rsidRPr="00964EEB">
        <w:rPr>
          <w:sz w:val="28"/>
          <w:szCs w:val="28"/>
        </w:rPr>
        <w:t xml:space="preserve"> in other clinical areas</w:t>
      </w:r>
      <w:r w:rsidR="00831899">
        <w:rPr>
          <w:sz w:val="28"/>
          <w:szCs w:val="28"/>
        </w:rPr>
        <w:t xml:space="preserve">, such as Rheumatology, where they are particularly useful </w:t>
      </w:r>
      <w:r w:rsidR="00E9061D">
        <w:rPr>
          <w:sz w:val="28"/>
          <w:szCs w:val="28"/>
        </w:rPr>
        <w:t>for supportive diagnostics prior to a weekend</w:t>
      </w:r>
      <w:r w:rsidR="008037B7" w:rsidRPr="00964EEB">
        <w:rPr>
          <w:sz w:val="28"/>
          <w:szCs w:val="28"/>
        </w:rPr>
        <w:t>.</w:t>
      </w:r>
      <w:r w:rsidR="00EC48A0">
        <w:rPr>
          <w:sz w:val="28"/>
          <w:szCs w:val="28"/>
        </w:rPr>
        <w:t xml:space="preserve"> A further evaluation will follow to investigate the improvements made in delayed prescribing protocol.</w:t>
      </w:r>
      <w:r w:rsidR="001B772B" w:rsidRPr="00964EEB">
        <w:rPr>
          <w:sz w:val="28"/>
          <w:szCs w:val="28"/>
        </w:rPr>
        <w:t xml:space="preserve"> Due to the success of the machines, in </w:t>
      </w:r>
      <w:r w:rsidR="00122153" w:rsidRPr="00964EEB">
        <w:rPr>
          <w:sz w:val="28"/>
          <w:szCs w:val="28"/>
        </w:rPr>
        <w:t>Dec</w:t>
      </w:r>
      <w:r w:rsidR="00171C88" w:rsidRPr="00964EEB">
        <w:rPr>
          <w:sz w:val="28"/>
          <w:szCs w:val="28"/>
        </w:rPr>
        <w:t>ember</w:t>
      </w:r>
      <w:r w:rsidR="001B772B" w:rsidRPr="00964EEB">
        <w:rPr>
          <w:sz w:val="28"/>
          <w:szCs w:val="28"/>
        </w:rPr>
        <w:t xml:space="preserve"> 201</w:t>
      </w:r>
      <w:r w:rsidR="00E416B7">
        <w:rPr>
          <w:sz w:val="28"/>
          <w:szCs w:val="28"/>
        </w:rPr>
        <w:t>9</w:t>
      </w:r>
      <w:r w:rsidR="00DE708B">
        <w:rPr>
          <w:sz w:val="28"/>
          <w:szCs w:val="28"/>
        </w:rPr>
        <w:t>,</w:t>
      </w:r>
      <w:r w:rsidR="001B772B" w:rsidRPr="00964EEB">
        <w:rPr>
          <w:sz w:val="28"/>
          <w:szCs w:val="28"/>
        </w:rPr>
        <w:t xml:space="preserve"> Red Kite donated a Q</w:t>
      </w:r>
      <w:r w:rsidR="002804FB">
        <w:rPr>
          <w:sz w:val="28"/>
          <w:szCs w:val="28"/>
        </w:rPr>
        <w:t>uikRead</w:t>
      </w:r>
      <w:r w:rsidR="001B772B" w:rsidRPr="00964EEB">
        <w:rPr>
          <w:sz w:val="28"/>
          <w:szCs w:val="28"/>
        </w:rPr>
        <w:t xml:space="preserve"> machine to the mid-Powys community Pharmacist to assist the successful minor illness program</w:t>
      </w:r>
      <w:r w:rsidR="00E9061D">
        <w:rPr>
          <w:sz w:val="28"/>
          <w:szCs w:val="28"/>
        </w:rPr>
        <w:t xml:space="preserve"> that runs</w:t>
      </w:r>
      <w:r w:rsidR="001B772B" w:rsidRPr="00964EEB">
        <w:rPr>
          <w:sz w:val="28"/>
          <w:szCs w:val="28"/>
        </w:rPr>
        <w:t xml:space="preserve"> in Llanidloes </w:t>
      </w:r>
      <w:r w:rsidR="00E9061D">
        <w:rPr>
          <w:sz w:val="28"/>
          <w:szCs w:val="28"/>
        </w:rPr>
        <w:t xml:space="preserve">Community </w:t>
      </w:r>
      <w:r w:rsidR="001B772B" w:rsidRPr="00964EEB">
        <w:rPr>
          <w:sz w:val="28"/>
          <w:szCs w:val="28"/>
        </w:rPr>
        <w:t xml:space="preserve">Pharmacy </w:t>
      </w:r>
      <w:r w:rsidR="00171C88" w:rsidRPr="00964EEB">
        <w:rPr>
          <w:sz w:val="28"/>
          <w:szCs w:val="28"/>
        </w:rPr>
        <w:t>.</w:t>
      </w:r>
    </w:p>
    <w:p w:rsidR="00171C88" w:rsidRPr="00964EEB" w:rsidRDefault="00171C88" w:rsidP="00674238">
      <w:pPr>
        <w:jc w:val="both"/>
        <w:rPr>
          <w:sz w:val="28"/>
          <w:szCs w:val="28"/>
        </w:rPr>
      </w:pPr>
    </w:p>
    <w:p w:rsidR="00570C06" w:rsidRPr="00964EEB" w:rsidRDefault="00171C88" w:rsidP="00674238">
      <w:pPr>
        <w:jc w:val="both"/>
        <w:rPr>
          <w:i/>
          <w:iCs/>
          <w:sz w:val="28"/>
          <w:szCs w:val="28"/>
        </w:rPr>
      </w:pPr>
      <w:r w:rsidRPr="00964EEB">
        <w:rPr>
          <w:sz w:val="28"/>
          <w:szCs w:val="28"/>
        </w:rPr>
        <w:t>‘</w:t>
      </w:r>
      <w:r w:rsidRPr="00964EEB">
        <w:rPr>
          <w:i/>
          <w:iCs/>
          <w:sz w:val="28"/>
          <w:szCs w:val="28"/>
        </w:rPr>
        <w:t xml:space="preserve">I had </w:t>
      </w:r>
      <w:r w:rsidR="00B1646C">
        <w:rPr>
          <w:i/>
          <w:iCs/>
          <w:sz w:val="28"/>
          <w:szCs w:val="28"/>
        </w:rPr>
        <w:t>a</w:t>
      </w:r>
      <w:r w:rsidRPr="00964EEB">
        <w:rPr>
          <w:i/>
          <w:iCs/>
          <w:sz w:val="28"/>
          <w:szCs w:val="28"/>
        </w:rPr>
        <w:t xml:space="preserve"> test at my appointment and </w:t>
      </w:r>
      <w:r w:rsidR="006632FC" w:rsidRPr="00964EEB">
        <w:rPr>
          <w:i/>
          <w:iCs/>
          <w:sz w:val="28"/>
          <w:szCs w:val="28"/>
        </w:rPr>
        <w:t>the reading was very high. The GP sent me straight to the hospital where I was diagnosed with pneumonia</w:t>
      </w:r>
      <w:r w:rsidR="00570C06" w:rsidRPr="00964EEB">
        <w:rPr>
          <w:i/>
          <w:iCs/>
          <w:sz w:val="28"/>
          <w:szCs w:val="28"/>
        </w:rPr>
        <w:t xml:space="preserve">. </w:t>
      </w:r>
      <w:r w:rsidR="00F06814" w:rsidRPr="00964EEB">
        <w:rPr>
          <w:i/>
          <w:iCs/>
          <w:sz w:val="28"/>
          <w:szCs w:val="28"/>
        </w:rPr>
        <w:t>Cannot</w:t>
      </w:r>
      <w:r w:rsidR="00570C06" w:rsidRPr="00964EEB">
        <w:rPr>
          <w:i/>
          <w:iCs/>
          <w:sz w:val="28"/>
          <w:szCs w:val="28"/>
        </w:rPr>
        <w:t xml:space="preserve"> fault the service and treatment, all within a few hours. Happy to say I am now fully recovered’ </w:t>
      </w:r>
    </w:p>
    <w:p w:rsidR="00570C06" w:rsidRPr="00964EEB" w:rsidRDefault="00570C06" w:rsidP="00674238">
      <w:pPr>
        <w:jc w:val="both"/>
        <w:rPr>
          <w:sz w:val="28"/>
          <w:szCs w:val="28"/>
        </w:rPr>
      </w:pPr>
      <w:r w:rsidRPr="00964EEB">
        <w:rPr>
          <w:sz w:val="28"/>
          <w:szCs w:val="28"/>
        </w:rPr>
        <w:t>Patient</w:t>
      </w:r>
      <w:r w:rsidR="009C6A7F">
        <w:rPr>
          <w:sz w:val="28"/>
          <w:szCs w:val="28"/>
        </w:rPr>
        <w:t>,</w:t>
      </w:r>
      <w:r w:rsidRPr="00964EEB">
        <w:rPr>
          <w:sz w:val="28"/>
          <w:szCs w:val="28"/>
        </w:rPr>
        <w:t xml:space="preserve"> </w:t>
      </w:r>
      <w:r w:rsidR="00E0470C" w:rsidRPr="00964EEB">
        <w:rPr>
          <w:sz w:val="28"/>
          <w:szCs w:val="28"/>
        </w:rPr>
        <w:t>Feb 2019</w:t>
      </w:r>
    </w:p>
    <w:p w:rsidR="00E0470C" w:rsidRPr="00964EEB" w:rsidRDefault="00E0470C" w:rsidP="00674238">
      <w:pPr>
        <w:jc w:val="both"/>
        <w:rPr>
          <w:i/>
          <w:iCs/>
          <w:sz w:val="28"/>
          <w:szCs w:val="28"/>
        </w:rPr>
      </w:pPr>
      <w:r w:rsidRPr="00964EEB">
        <w:rPr>
          <w:i/>
          <w:iCs/>
          <w:sz w:val="28"/>
          <w:szCs w:val="28"/>
        </w:rPr>
        <w:t xml:space="preserve">‘The CRP machine allows me to provide evidence to the patient of </w:t>
      </w:r>
      <w:r w:rsidR="00DD6E82" w:rsidRPr="00964EEB">
        <w:rPr>
          <w:i/>
          <w:iCs/>
          <w:sz w:val="28"/>
          <w:szCs w:val="28"/>
        </w:rPr>
        <w:t>my clinical decision and the confidence to have those discussions.</w:t>
      </w:r>
      <w:r w:rsidR="006A37B7" w:rsidRPr="00964EEB">
        <w:rPr>
          <w:i/>
          <w:iCs/>
          <w:sz w:val="28"/>
          <w:szCs w:val="28"/>
        </w:rPr>
        <w:t xml:space="preserve"> Patient</w:t>
      </w:r>
      <w:r w:rsidR="00C73563" w:rsidRPr="00964EEB">
        <w:rPr>
          <w:i/>
          <w:iCs/>
          <w:sz w:val="28"/>
          <w:szCs w:val="28"/>
        </w:rPr>
        <w:t>s</w:t>
      </w:r>
      <w:r w:rsidR="006A37B7" w:rsidRPr="00964EEB">
        <w:rPr>
          <w:i/>
          <w:iCs/>
          <w:sz w:val="28"/>
          <w:szCs w:val="28"/>
        </w:rPr>
        <w:t xml:space="preserve"> accept </w:t>
      </w:r>
      <w:r w:rsidR="00C73563" w:rsidRPr="00964EEB">
        <w:rPr>
          <w:i/>
          <w:iCs/>
          <w:sz w:val="28"/>
          <w:szCs w:val="28"/>
        </w:rPr>
        <w:t>decisions not to prescribe or delay</w:t>
      </w:r>
      <w:r w:rsidR="00B77A04">
        <w:rPr>
          <w:i/>
          <w:iCs/>
          <w:sz w:val="28"/>
          <w:szCs w:val="28"/>
        </w:rPr>
        <w:t xml:space="preserve"> treatment</w:t>
      </w:r>
      <w:r w:rsidR="006A37B7" w:rsidRPr="00964EEB">
        <w:rPr>
          <w:i/>
          <w:iCs/>
          <w:sz w:val="28"/>
          <w:szCs w:val="28"/>
        </w:rPr>
        <w:t xml:space="preserve"> more readily</w:t>
      </w:r>
      <w:r w:rsidR="00B77A04">
        <w:rPr>
          <w:i/>
          <w:iCs/>
          <w:sz w:val="28"/>
          <w:szCs w:val="28"/>
        </w:rPr>
        <w:t xml:space="preserve"> </w:t>
      </w:r>
      <w:r w:rsidR="00051D31">
        <w:rPr>
          <w:i/>
          <w:iCs/>
          <w:sz w:val="28"/>
          <w:szCs w:val="28"/>
        </w:rPr>
        <w:t>with</w:t>
      </w:r>
      <w:r w:rsidR="00B77A04">
        <w:rPr>
          <w:i/>
          <w:iCs/>
          <w:sz w:val="28"/>
          <w:szCs w:val="28"/>
        </w:rPr>
        <w:t xml:space="preserve"> diagnostic results</w:t>
      </w:r>
      <w:r w:rsidR="006A37B7" w:rsidRPr="00964EEB">
        <w:rPr>
          <w:i/>
          <w:iCs/>
          <w:sz w:val="28"/>
          <w:szCs w:val="28"/>
        </w:rPr>
        <w:t>.</w:t>
      </w:r>
      <w:r w:rsidR="00DD6E82" w:rsidRPr="00964EEB">
        <w:rPr>
          <w:i/>
          <w:iCs/>
          <w:sz w:val="28"/>
          <w:szCs w:val="28"/>
        </w:rPr>
        <w:t xml:space="preserve"> Getting the results in 2 minutes</w:t>
      </w:r>
      <w:r w:rsidR="00C73563" w:rsidRPr="00964EEB">
        <w:rPr>
          <w:i/>
          <w:iCs/>
          <w:sz w:val="28"/>
          <w:szCs w:val="28"/>
        </w:rPr>
        <w:t xml:space="preserve"> also</w:t>
      </w:r>
      <w:r w:rsidR="00DD6E82" w:rsidRPr="00964EEB">
        <w:rPr>
          <w:i/>
          <w:iCs/>
          <w:sz w:val="28"/>
          <w:szCs w:val="28"/>
        </w:rPr>
        <w:t xml:space="preserve"> means I </w:t>
      </w:r>
      <w:r w:rsidR="00051D31">
        <w:rPr>
          <w:i/>
          <w:iCs/>
          <w:sz w:val="28"/>
          <w:szCs w:val="28"/>
        </w:rPr>
        <w:t>avoid having to</w:t>
      </w:r>
      <w:r w:rsidR="00DD6E82" w:rsidRPr="00964EEB">
        <w:rPr>
          <w:i/>
          <w:iCs/>
          <w:sz w:val="28"/>
          <w:szCs w:val="28"/>
        </w:rPr>
        <w:t xml:space="preserve"> interrupt the GPs</w:t>
      </w:r>
      <w:r w:rsidR="00C73563" w:rsidRPr="00964EEB">
        <w:rPr>
          <w:i/>
          <w:iCs/>
          <w:sz w:val="28"/>
          <w:szCs w:val="28"/>
        </w:rPr>
        <w:t xml:space="preserve"> as often to discuss the patient</w:t>
      </w:r>
      <w:r w:rsidR="00B77A04">
        <w:rPr>
          <w:i/>
          <w:iCs/>
          <w:sz w:val="28"/>
          <w:szCs w:val="28"/>
        </w:rPr>
        <w:t>s</w:t>
      </w:r>
      <w:r w:rsidR="00DD6E82" w:rsidRPr="00964EEB">
        <w:rPr>
          <w:i/>
          <w:iCs/>
          <w:sz w:val="28"/>
          <w:szCs w:val="28"/>
        </w:rPr>
        <w:t>’</w:t>
      </w:r>
    </w:p>
    <w:p w:rsidR="00DD6E82" w:rsidRPr="00964EEB" w:rsidRDefault="009C6A7F" w:rsidP="00674238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70DA6">
        <w:rPr>
          <w:sz w:val="28"/>
          <w:szCs w:val="28"/>
        </w:rPr>
        <w:t>dvanced Nurse Practitioner</w:t>
      </w:r>
      <w:r>
        <w:rPr>
          <w:sz w:val="28"/>
          <w:szCs w:val="28"/>
        </w:rPr>
        <w:t>,</w:t>
      </w:r>
      <w:r w:rsidR="00DD6E82" w:rsidRPr="00964EEB">
        <w:rPr>
          <w:sz w:val="28"/>
          <w:szCs w:val="28"/>
        </w:rPr>
        <w:t xml:space="preserve"> </w:t>
      </w:r>
      <w:r w:rsidR="006A37B7" w:rsidRPr="00964EEB">
        <w:rPr>
          <w:sz w:val="28"/>
          <w:szCs w:val="28"/>
        </w:rPr>
        <w:t>Dec 19</w:t>
      </w:r>
    </w:p>
    <w:p w:rsidR="00DB1C48" w:rsidRDefault="00DB1C48" w:rsidP="00674238">
      <w:pPr>
        <w:jc w:val="both"/>
      </w:pPr>
    </w:p>
    <w:sectPr w:rsidR="00DB1C4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C7" w:rsidRDefault="008625C7" w:rsidP="00C573B4">
      <w:pPr>
        <w:spacing w:after="0" w:line="240" w:lineRule="auto"/>
      </w:pPr>
      <w:r>
        <w:separator/>
      </w:r>
    </w:p>
  </w:endnote>
  <w:endnote w:type="continuationSeparator" w:id="0">
    <w:p w:rsidR="008625C7" w:rsidRDefault="008625C7" w:rsidP="00C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14" w:rsidRDefault="00F06814">
    <w:pPr>
      <w:pStyle w:val="Footer"/>
    </w:pPr>
    <w:r>
      <w:t>CRP (POC) RED KITE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C7" w:rsidRDefault="008625C7" w:rsidP="00C573B4">
      <w:pPr>
        <w:spacing w:after="0" w:line="240" w:lineRule="auto"/>
      </w:pPr>
      <w:r>
        <w:separator/>
      </w:r>
    </w:p>
  </w:footnote>
  <w:footnote w:type="continuationSeparator" w:id="0">
    <w:p w:rsidR="008625C7" w:rsidRDefault="008625C7" w:rsidP="00C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B4" w:rsidRDefault="00C573B4" w:rsidP="00C573B4">
    <w:pPr>
      <w:pStyle w:val="Header"/>
      <w:jc w:val="center"/>
    </w:pPr>
    <w:r>
      <w:rPr>
        <w:rFonts w:ascii="Segoe Script" w:hAnsi="Segoe Script" w:cs="Tahoma"/>
        <w:b/>
        <w:noProof/>
        <w:sz w:val="40"/>
        <w:szCs w:val="40"/>
        <w:lang w:eastAsia="en-GB"/>
      </w:rPr>
      <w:drawing>
        <wp:inline distT="0" distB="0" distL="0" distR="0" wp14:anchorId="6D703098" wp14:editId="04053879">
          <wp:extent cx="1219198" cy="457200"/>
          <wp:effectExtent l="19050" t="0" r="2" b="0"/>
          <wp:docPr id="6" name="Picture 6" descr="C:\Users\Ch162258\Desktop\redkite_logo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162258\Desktop\redkite_logo (2)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209" cy="462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B1"/>
    <w:rsid w:val="00042F54"/>
    <w:rsid w:val="00051D31"/>
    <w:rsid w:val="000707B0"/>
    <w:rsid w:val="000728B2"/>
    <w:rsid w:val="00075A2A"/>
    <w:rsid w:val="00080524"/>
    <w:rsid w:val="000F27C6"/>
    <w:rsid w:val="001039BA"/>
    <w:rsid w:val="00122153"/>
    <w:rsid w:val="00163794"/>
    <w:rsid w:val="00171C88"/>
    <w:rsid w:val="0017268D"/>
    <w:rsid w:val="001B772B"/>
    <w:rsid w:val="001B7A6D"/>
    <w:rsid w:val="001E0595"/>
    <w:rsid w:val="001F6312"/>
    <w:rsid w:val="00204864"/>
    <w:rsid w:val="00212B56"/>
    <w:rsid w:val="00276FBE"/>
    <w:rsid w:val="002804FB"/>
    <w:rsid w:val="002E522B"/>
    <w:rsid w:val="0031113D"/>
    <w:rsid w:val="00312F47"/>
    <w:rsid w:val="00321ED6"/>
    <w:rsid w:val="00385BA8"/>
    <w:rsid w:val="003E480F"/>
    <w:rsid w:val="003F1222"/>
    <w:rsid w:val="004164E3"/>
    <w:rsid w:val="0041721D"/>
    <w:rsid w:val="00445AD2"/>
    <w:rsid w:val="004A07D0"/>
    <w:rsid w:val="004D69CC"/>
    <w:rsid w:val="00506A31"/>
    <w:rsid w:val="00506FE9"/>
    <w:rsid w:val="005433B1"/>
    <w:rsid w:val="00564E79"/>
    <w:rsid w:val="00570C06"/>
    <w:rsid w:val="00572953"/>
    <w:rsid w:val="005B60E2"/>
    <w:rsid w:val="005F63DF"/>
    <w:rsid w:val="006052C2"/>
    <w:rsid w:val="00622F57"/>
    <w:rsid w:val="006255C4"/>
    <w:rsid w:val="006632FC"/>
    <w:rsid w:val="00674238"/>
    <w:rsid w:val="006A37B7"/>
    <w:rsid w:val="006D1610"/>
    <w:rsid w:val="00706640"/>
    <w:rsid w:val="0073099C"/>
    <w:rsid w:val="0074081F"/>
    <w:rsid w:val="00740AB6"/>
    <w:rsid w:val="00770DA6"/>
    <w:rsid w:val="008028D8"/>
    <w:rsid w:val="008037B7"/>
    <w:rsid w:val="0080675C"/>
    <w:rsid w:val="00831899"/>
    <w:rsid w:val="008625C7"/>
    <w:rsid w:val="00864E9E"/>
    <w:rsid w:val="008C7626"/>
    <w:rsid w:val="00907FAA"/>
    <w:rsid w:val="00933CD4"/>
    <w:rsid w:val="00950722"/>
    <w:rsid w:val="00950792"/>
    <w:rsid w:val="00962B86"/>
    <w:rsid w:val="00964EEB"/>
    <w:rsid w:val="0097345F"/>
    <w:rsid w:val="009C6A7F"/>
    <w:rsid w:val="00A170CB"/>
    <w:rsid w:val="00B12B7B"/>
    <w:rsid w:val="00B1646C"/>
    <w:rsid w:val="00B26CE1"/>
    <w:rsid w:val="00B74A1F"/>
    <w:rsid w:val="00B758B9"/>
    <w:rsid w:val="00B77A04"/>
    <w:rsid w:val="00B8458C"/>
    <w:rsid w:val="00B94008"/>
    <w:rsid w:val="00BA4603"/>
    <w:rsid w:val="00BA6AF3"/>
    <w:rsid w:val="00BD7D26"/>
    <w:rsid w:val="00C32CEB"/>
    <w:rsid w:val="00C464B2"/>
    <w:rsid w:val="00C573B4"/>
    <w:rsid w:val="00C73563"/>
    <w:rsid w:val="00C8192C"/>
    <w:rsid w:val="00CF19AD"/>
    <w:rsid w:val="00D42839"/>
    <w:rsid w:val="00D47A3D"/>
    <w:rsid w:val="00D61791"/>
    <w:rsid w:val="00D81B73"/>
    <w:rsid w:val="00DA0883"/>
    <w:rsid w:val="00DA79E8"/>
    <w:rsid w:val="00DB1C48"/>
    <w:rsid w:val="00DC4AFD"/>
    <w:rsid w:val="00DC7B59"/>
    <w:rsid w:val="00DD6E82"/>
    <w:rsid w:val="00DE708B"/>
    <w:rsid w:val="00DF10D3"/>
    <w:rsid w:val="00E0470C"/>
    <w:rsid w:val="00E22EE4"/>
    <w:rsid w:val="00E416B7"/>
    <w:rsid w:val="00E53676"/>
    <w:rsid w:val="00E575D7"/>
    <w:rsid w:val="00E9061D"/>
    <w:rsid w:val="00EA1BB5"/>
    <w:rsid w:val="00EC48A0"/>
    <w:rsid w:val="00ED77B4"/>
    <w:rsid w:val="00F06814"/>
    <w:rsid w:val="00F2117B"/>
    <w:rsid w:val="00F2243A"/>
    <w:rsid w:val="00F2334C"/>
    <w:rsid w:val="00F8437E"/>
    <w:rsid w:val="00FE52EB"/>
    <w:rsid w:val="00FE5CE6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2533"/>
  <w15:chartTrackingRefBased/>
  <w15:docId w15:val="{F56CEC0D-F69B-4245-8255-B86739AA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34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E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B4"/>
  </w:style>
  <w:style w:type="paragraph" w:styleId="Footer">
    <w:name w:val="footer"/>
    <w:basedOn w:val="Normal"/>
    <w:link w:val="FooterChar"/>
    <w:uiPriority w:val="99"/>
    <w:unhideWhenUsed/>
    <w:rsid w:val="00C57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B4"/>
  </w:style>
  <w:style w:type="paragraph" w:styleId="NoSpacing">
    <w:name w:val="No Spacing"/>
    <w:uiPriority w:val="1"/>
    <w:qFormat/>
    <w:rsid w:val="00D42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E3-4F62-B1CA-C3AEE3F21F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E3-4F62-B1CA-C3AEE3F21F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E3-4F62-B1CA-C3AEE3F21F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E3-4F62-B1CA-C3AEE3F21F20}"/>
              </c:ext>
            </c:extLst>
          </c:dPt>
          <c:dLbls>
            <c:dLbl>
              <c:idx val="1"/>
              <c:layout>
                <c:manualLayout>
                  <c:x val="-0.12671041119860019"/>
                  <c:y val="-0.2277074219889180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E3-4F62-B1CA-C3AEE3F21F20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Totals!$C$1:$F$1</c:f>
              <c:strCache>
                <c:ptCount val="4"/>
                <c:pt idx="0">
                  <c:v>Deferred rx</c:v>
                </c:pt>
                <c:pt idx="1">
                  <c:v>Rx not indicated</c:v>
                </c:pt>
                <c:pt idx="2">
                  <c:v>Rx given </c:v>
                </c:pt>
                <c:pt idx="3">
                  <c:v>Hospital admission</c:v>
                </c:pt>
              </c:strCache>
            </c:strRef>
          </c:cat>
          <c:val>
            <c:numRef>
              <c:f>Totals!$C$2:$F$2</c:f>
              <c:numCache>
                <c:formatCode>General</c:formatCode>
                <c:ptCount val="4"/>
                <c:pt idx="0">
                  <c:v>27</c:v>
                </c:pt>
                <c:pt idx="1">
                  <c:v>177</c:v>
                </c:pt>
                <c:pt idx="2">
                  <c:v>52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3E3-4F62-B1CA-C3AEE3F21F20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73E3-4F62-B1CA-C3AEE3F21F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73E3-4F62-B1CA-C3AEE3F21F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73E3-4F62-B1CA-C3AEE3F21F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73E3-4F62-B1CA-C3AEE3F21F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Totals!$C$1:$F$1</c:f>
              <c:strCache>
                <c:ptCount val="4"/>
                <c:pt idx="0">
                  <c:v>Deferred rx</c:v>
                </c:pt>
                <c:pt idx="1">
                  <c:v>Rx not indicated</c:v>
                </c:pt>
                <c:pt idx="2">
                  <c:v>Rx given </c:v>
                </c:pt>
                <c:pt idx="3">
                  <c:v>Hospital admission</c:v>
                </c:pt>
              </c:strCache>
            </c:strRef>
          </c:cat>
          <c:val>
            <c:numRef>
              <c:f>Totals!$C$3:$F$3</c:f>
              <c:numCache>
                <c:formatCode>General</c:formatCode>
                <c:ptCount val="4"/>
                <c:pt idx="0">
                  <c:v>13</c:v>
                </c:pt>
                <c:pt idx="1">
                  <c:v>42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3E3-4F62-B1CA-C3AEE3F21F20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3E3-4F62-B1CA-C3AEE3F21F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3E3-4F62-B1CA-C3AEE3F21F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73E3-4F62-B1CA-C3AEE3F21F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73E3-4F62-B1CA-C3AEE3F21F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Totals!$C$1:$F$1</c:f>
              <c:strCache>
                <c:ptCount val="4"/>
                <c:pt idx="0">
                  <c:v>Deferred rx</c:v>
                </c:pt>
                <c:pt idx="1">
                  <c:v>Rx not indicated</c:v>
                </c:pt>
                <c:pt idx="2">
                  <c:v>Rx given </c:v>
                </c:pt>
                <c:pt idx="3">
                  <c:v>Hospital admission</c:v>
                </c:pt>
              </c:strCache>
            </c:strRef>
          </c:cat>
          <c:val>
            <c:numRef>
              <c:f>Totals!$C$4:$F$4</c:f>
              <c:numCache>
                <c:formatCode>General</c:formatCode>
                <c:ptCount val="4"/>
                <c:pt idx="0">
                  <c:v>17</c:v>
                </c:pt>
                <c:pt idx="1">
                  <c:v>137</c:v>
                </c:pt>
                <c:pt idx="2">
                  <c:v>23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73E3-4F62-B1CA-C3AEE3F21F20}"/>
            </c:ext>
          </c:extLst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73E3-4F62-B1CA-C3AEE3F21F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73E3-4F62-B1CA-C3AEE3F21F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73E3-4F62-B1CA-C3AEE3F21F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73E3-4F62-B1CA-C3AEE3F21F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Totals!$C$1:$F$1</c:f>
              <c:strCache>
                <c:ptCount val="4"/>
                <c:pt idx="0">
                  <c:v>Deferred rx</c:v>
                </c:pt>
                <c:pt idx="1">
                  <c:v>Rx not indicated</c:v>
                </c:pt>
                <c:pt idx="2">
                  <c:v>Rx given </c:v>
                </c:pt>
                <c:pt idx="3">
                  <c:v>Hospital admission</c:v>
                </c:pt>
              </c:strCache>
            </c:strRef>
          </c:cat>
          <c:val>
            <c:numRef>
              <c:f>Totals!$C$5:$F$5</c:f>
              <c:numCache>
                <c:formatCode>General</c:formatCode>
                <c:ptCount val="4"/>
                <c:pt idx="0">
                  <c:v>35</c:v>
                </c:pt>
                <c:pt idx="1">
                  <c:v>219</c:v>
                </c:pt>
                <c:pt idx="2">
                  <c:v>22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73E3-4F62-B1CA-C3AEE3F21F2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 Broad-Spectrum Penicillins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HENEGHAN MBJ (603352)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mmm\-yy</c:formatCode>
                <c:ptCount val="8"/>
                <c:pt idx="0">
                  <c:v>42887</c:v>
                </c:pt>
                <c:pt idx="1">
                  <c:v>42979</c:v>
                </c:pt>
                <c:pt idx="2">
                  <c:v>43070</c:v>
                </c:pt>
                <c:pt idx="3">
                  <c:v>43160</c:v>
                </c:pt>
                <c:pt idx="4">
                  <c:v>43252</c:v>
                </c:pt>
                <c:pt idx="5">
                  <c:v>43344</c:v>
                </c:pt>
                <c:pt idx="6">
                  <c:v>43435</c:v>
                </c:pt>
                <c:pt idx="7">
                  <c:v>43525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524</c:v>
                </c:pt>
                <c:pt idx="1">
                  <c:v>576</c:v>
                </c:pt>
                <c:pt idx="2">
                  <c:v>767</c:v>
                </c:pt>
                <c:pt idx="3">
                  <c:v>733</c:v>
                </c:pt>
                <c:pt idx="4">
                  <c:v>485</c:v>
                </c:pt>
                <c:pt idx="5">
                  <c:v>451</c:v>
                </c:pt>
                <c:pt idx="6">
                  <c:v>617</c:v>
                </c:pt>
                <c:pt idx="7">
                  <c:v>644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BD-4957-8CDC-7D5010B6E21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LI ML (603351)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mmm\-yy</c:formatCode>
                <c:ptCount val="8"/>
                <c:pt idx="0">
                  <c:v>42887</c:v>
                </c:pt>
                <c:pt idx="1">
                  <c:v>42979</c:v>
                </c:pt>
                <c:pt idx="2">
                  <c:v>43070</c:v>
                </c:pt>
                <c:pt idx="3">
                  <c:v>43160</c:v>
                </c:pt>
                <c:pt idx="4">
                  <c:v>43252</c:v>
                </c:pt>
                <c:pt idx="5">
                  <c:v>43344</c:v>
                </c:pt>
                <c:pt idx="6">
                  <c:v>43435</c:v>
                </c:pt>
                <c:pt idx="7">
                  <c:v>43525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817</c:v>
                </c:pt>
                <c:pt idx="1">
                  <c:v>867</c:v>
                </c:pt>
                <c:pt idx="2">
                  <c:v>1077</c:v>
                </c:pt>
                <c:pt idx="3">
                  <c:v>1226</c:v>
                </c:pt>
                <c:pt idx="4">
                  <c:v>700</c:v>
                </c:pt>
                <c:pt idx="5">
                  <c:v>659</c:v>
                </c:pt>
                <c:pt idx="6">
                  <c:v>1028</c:v>
                </c:pt>
                <c:pt idx="7">
                  <c:v>766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BD-4957-8CDC-7D5010B6E21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GP (National-GP)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mmm\-yy</c:formatCode>
                <c:ptCount val="8"/>
                <c:pt idx="0">
                  <c:v>42887</c:v>
                </c:pt>
                <c:pt idx="1">
                  <c:v>42979</c:v>
                </c:pt>
                <c:pt idx="2">
                  <c:v>43070</c:v>
                </c:pt>
                <c:pt idx="3">
                  <c:v>43160</c:v>
                </c:pt>
                <c:pt idx="4">
                  <c:v>43252</c:v>
                </c:pt>
                <c:pt idx="5">
                  <c:v>43344</c:v>
                </c:pt>
                <c:pt idx="6">
                  <c:v>43435</c:v>
                </c:pt>
                <c:pt idx="7">
                  <c:v>43525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  <c:pt idx="0">
                  <c:v>695</c:v>
                </c:pt>
                <c:pt idx="1">
                  <c:v>638</c:v>
                </c:pt>
                <c:pt idx="2">
                  <c:v>939</c:v>
                </c:pt>
                <c:pt idx="3">
                  <c:v>987</c:v>
                </c:pt>
                <c:pt idx="4">
                  <c:v>633</c:v>
                </c:pt>
                <c:pt idx="5">
                  <c:v>531</c:v>
                </c:pt>
                <c:pt idx="6">
                  <c:v>799</c:v>
                </c:pt>
                <c:pt idx="7">
                  <c:v>802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3BD-4957-8CDC-7D5010B6E21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O'REILLY SO (603366)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mmm\-yy</c:formatCode>
                <c:ptCount val="8"/>
                <c:pt idx="0">
                  <c:v>42887</c:v>
                </c:pt>
                <c:pt idx="1">
                  <c:v>42979</c:v>
                </c:pt>
                <c:pt idx="2">
                  <c:v>43070</c:v>
                </c:pt>
                <c:pt idx="3">
                  <c:v>43160</c:v>
                </c:pt>
                <c:pt idx="4">
                  <c:v>43252</c:v>
                </c:pt>
                <c:pt idx="5">
                  <c:v>43344</c:v>
                </c:pt>
                <c:pt idx="6">
                  <c:v>43435</c:v>
                </c:pt>
                <c:pt idx="7">
                  <c:v>43525</c:v>
                </c:pt>
              </c:numCache>
            </c:numRef>
          </c:cat>
          <c:val>
            <c:numRef>
              <c:f>Sheet1!$E$2:$E$9</c:f>
              <c:numCache>
                <c:formatCode>General</c:formatCode>
                <c:ptCount val="8"/>
                <c:pt idx="0">
                  <c:v>310</c:v>
                </c:pt>
                <c:pt idx="1">
                  <c:v>300</c:v>
                </c:pt>
                <c:pt idx="2">
                  <c:v>392</c:v>
                </c:pt>
                <c:pt idx="3">
                  <c:v>400</c:v>
                </c:pt>
                <c:pt idx="4">
                  <c:v>228</c:v>
                </c:pt>
                <c:pt idx="5">
                  <c:v>266</c:v>
                </c:pt>
                <c:pt idx="6">
                  <c:v>319</c:v>
                </c:pt>
                <c:pt idx="7">
                  <c:v>351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3BD-4957-8CDC-7D5010B6E21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PATON DHH (603365)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mmm\-yy</c:formatCode>
                <c:ptCount val="8"/>
                <c:pt idx="0">
                  <c:v>42887</c:v>
                </c:pt>
                <c:pt idx="1">
                  <c:v>42979</c:v>
                </c:pt>
                <c:pt idx="2">
                  <c:v>43070</c:v>
                </c:pt>
                <c:pt idx="3">
                  <c:v>43160</c:v>
                </c:pt>
                <c:pt idx="4">
                  <c:v>43252</c:v>
                </c:pt>
                <c:pt idx="5">
                  <c:v>43344</c:v>
                </c:pt>
                <c:pt idx="6">
                  <c:v>43435</c:v>
                </c:pt>
                <c:pt idx="7">
                  <c:v>43525</c:v>
                </c:pt>
              </c:numCache>
            </c:numRef>
          </c:cat>
          <c:val>
            <c:numRef>
              <c:f>Sheet1!$F$2:$F$9</c:f>
              <c:numCache>
                <c:formatCode>General</c:formatCode>
                <c:ptCount val="8"/>
                <c:pt idx="0">
                  <c:v>472</c:v>
                </c:pt>
                <c:pt idx="1">
                  <c:v>457</c:v>
                </c:pt>
                <c:pt idx="2">
                  <c:v>709</c:v>
                </c:pt>
                <c:pt idx="3">
                  <c:v>738</c:v>
                </c:pt>
                <c:pt idx="4">
                  <c:v>364</c:v>
                </c:pt>
                <c:pt idx="5">
                  <c:v>362</c:v>
                </c:pt>
                <c:pt idx="6">
                  <c:v>550</c:v>
                </c:pt>
                <c:pt idx="7">
                  <c:v>522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3BD-4957-8CDC-7D5010B6E21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Powys (6039015)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mmm\-yy</c:formatCode>
                <c:ptCount val="8"/>
                <c:pt idx="0">
                  <c:v>42887</c:v>
                </c:pt>
                <c:pt idx="1">
                  <c:v>42979</c:v>
                </c:pt>
                <c:pt idx="2">
                  <c:v>43070</c:v>
                </c:pt>
                <c:pt idx="3">
                  <c:v>43160</c:v>
                </c:pt>
                <c:pt idx="4">
                  <c:v>43252</c:v>
                </c:pt>
                <c:pt idx="5">
                  <c:v>43344</c:v>
                </c:pt>
                <c:pt idx="6">
                  <c:v>43435</c:v>
                </c:pt>
                <c:pt idx="7">
                  <c:v>43525</c:v>
                </c:pt>
              </c:numCache>
            </c:numRef>
          </c:cat>
          <c:val>
            <c:numRef>
              <c:f>Sheet1!$G$2:$G$9</c:f>
              <c:numCache>
                <c:formatCode>General</c:formatCode>
                <c:ptCount val="8"/>
                <c:pt idx="0">
                  <c:v>544</c:v>
                </c:pt>
                <c:pt idx="1">
                  <c:v>512</c:v>
                </c:pt>
                <c:pt idx="2">
                  <c:v>748</c:v>
                </c:pt>
                <c:pt idx="3">
                  <c:v>764</c:v>
                </c:pt>
                <c:pt idx="4">
                  <c:v>462</c:v>
                </c:pt>
                <c:pt idx="5">
                  <c:v>412</c:v>
                </c:pt>
                <c:pt idx="6">
                  <c:v>616</c:v>
                </c:pt>
                <c:pt idx="7">
                  <c:v>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3BD-4957-8CDC-7D5010B6E21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16941224"/>
        <c:axId val="416944832"/>
      </c:lineChart>
      <c:dateAx>
        <c:axId val="416941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Period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944832"/>
        <c:crosses val="autoZero"/>
        <c:auto val="1"/>
        <c:lblOffset val="100"/>
        <c:baseTimeUnit val="months"/>
        <c:majorUnit val="3"/>
        <c:majorTimeUnit val="months"/>
      </c:dateAx>
      <c:valAx>
        <c:axId val="41694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Items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941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   Doxycycline Hyclate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HENEGHAN MBJ (603352)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mmm\-yy</c:formatCode>
                <c:ptCount val="8"/>
                <c:pt idx="0">
                  <c:v>42887</c:v>
                </c:pt>
                <c:pt idx="1">
                  <c:v>42979</c:v>
                </c:pt>
                <c:pt idx="2">
                  <c:v>43070</c:v>
                </c:pt>
                <c:pt idx="3">
                  <c:v>43160</c:v>
                </c:pt>
                <c:pt idx="4">
                  <c:v>43252</c:v>
                </c:pt>
                <c:pt idx="5">
                  <c:v>43344</c:v>
                </c:pt>
                <c:pt idx="6">
                  <c:v>43435</c:v>
                </c:pt>
                <c:pt idx="7">
                  <c:v>43525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235</c:v>
                </c:pt>
                <c:pt idx="1">
                  <c:v>196</c:v>
                </c:pt>
                <c:pt idx="2">
                  <c:v>258</c:v>
                </c:pt>
                <c:pt idx="3">
                  <c:v>348</c:v>
                </c:pt>
                <c:pt idx="4">
                  <c:v>247</c:v>
                </c:pt>
                <c:pt idx="5">
                  <c:v>178</c:v>
                </c:pt>
                <c:pt idx="6">
                  <c:v>293</c:v>
                </c:pt>
                <c:pt idx="7">
                  <c:v>312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3B-43AE-BABE-FAE99E3972A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LI ML (603351)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mmm\-yy</c:formatCode>
                <c:ptCount val="8"/>
                <c:pt idx="0">
                  <c:v>42887</c:v>
                </c:pt>
                <c:pt idx="1">
                  <c:v>42979</c:v>
                </c:pt>
                <c:pt idx="2">
                  <c:v>43070</c:v>
                </c:pt>
                <c:pt idx="3">
                  <c:v>43160</c:v>
                </c:pt>
                <c:pt idx="4">
                  <c:v>43252</c:v>
                </c:pt>
                <c:pt idx="5">
                  <c:v>43344</c:v>
                </c:pt>
                <c:pt idx="6">
                  <c:v>43435</c:v>
                </c:pt>
                <c:pt idx="7">
                  <c:v>43525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300</c:v>
                </c:pt>
                <c:pt idx="1">
                  <c:v>304</c:v>
                </c:pt>
                <c:pt idx="2">
                  <c:v>380</c:v>
                </c:pt>
                <c:pt idx="3">
                  <c:v>591</c:v>
                </c:pt>
                <c:pt idx="4">
                  <c:v>375</c:v>
                </c:pt>
                <c:pt idx="5">
                  <c:v>346</c:v>
                </c:pt>
                <c:pt idx="6">
                  <c:v>509</c:v>
                </c:pt>
                <c:pt idx="7">
                  <c:v>464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3B-43AE-BABE-FAE99E3972A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GP (National-GP)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mmm\-yy</c:formatCode>
                <c:ptCount val="8"/>
                <c:pt idx="0">
                  <c:v>42887</c:v>
                </c:pt>
                <c:pt idx="1">
                  <c:v>42979</c:v>
                </c:pt>
                <c:pt idx="2">
                  <c:v>43070</c:v>
                </c:pt>
                <c:pt idx="3">
                  <c:v>43160</c:v>
                </c:pt>
                <c:pt idx="4">
                  <c:v>43252</c:v>
                </c:pt>
                <c:pt idx="5">
                  <c:v>43344</c:v>
                </c:pt>
                <c:pt idx="6">
                  <c:v>43435</c:v>
                </c:pt>
                <c:pt idx="7">
                  <c:v>43525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  <c:pt idx="0">
                  <c:v>292</c:v>
                </c:pt>
                <c:pt idx="1">
                  <c:v>273</c:v>
                </c:pt>
                <c:pt idx="2">
                  <c:v>361</c:v>
                </c:pt>
                <c:pt idx="3">
                  <c:v>421</c:v>
                </c:pt>
                <c:pt idx="4">
                  <c:v>297</c:v>
                </c:pt>
                <c:pt idx="5">
                  <c:v>267</c:v>
                </c:pt>
                <c:pt idx="6">
                  <c:v>370</c:v>
                </c:pt>
                <c:pt idx="7">
                  <c:v>396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93B-43AE-BABE-FAE99E3972A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O'REILLY SO (603366)</c:v>
                </c:pt>
              </c:strCache>
            </c:strRef>
          </c:tx>
          <c:spPr>
            <a:ln w="3810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mmm\-yy</c:formatCode>
                <c:ptCount val="8"/>
                <c:pt idx="0">
                  <c:v>42887</c:v>
                </c:pt>
                <c:pt idx="1">
                  <c:v>42979</c:v>
                </c:pt>
                <c:pt idx="2">
                  <c:v>43070</c:v>
                </c:pt>
                <c:pt idx="3">
                  <c:v>43160</c:v>
                </c:pt>
                <c:pt idx="4">
                  <c:v>43252</c:v>
                </c:pt>
                <c:pt idx="5">
                  <c:v>43344</c:v>
                </c:pt>
                <c:pt idx="6">
                  <c:v>43435</c:v>
                </c:pt>
                <c:pt idx="7">
                  <c:v>43525</c:v>
                </c:pt>
              </c:numCache>
            </c:numRef>
          </c:cat>
          <c:val>
            <c:numRef>
              <c:f>Sheet1!$E$2:$E$9</c:f>
              <c:numCache>
                <c:formatCode>General</c:formatCode>
                <c:ptCount val="8"/>
                <c:pt idx="0">
                  <c:v>181</c:v>
                </c:pt>
                <c:pt idx="1">
                  <c:v>201</c:v>
                </c:pt>
                <c:pt idx="2">
                  <c:v>236</c:v>
                </c:pt>
                <c:pt idx="3">
                  <c:v>305</c:v>
                </c:pt>
                <c:pt idx="4">
                  <c:v>187</c:v>
                </c:pt>
                <c:pt idx="5">
                  <c:v>152</c:v>
                </c:pt>
                <c:pt idx="6">
                  <c:v>203</c:v>
                </c:pt>
                <c:pt idx="7">
                  <c:v>207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93B-43AE-BABE-FAE99E3972A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PATON DHH (603365)</c:v>
                </c:pt>
              </c:strCache>
            </c:strRef>
          </c:tx>
          <c:spPr>
            <a:ln w="3810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mmm\-yy</c:formatCode>
                <c:ptCount val="8"/>
                <c:pt idx="0">
                  <c:v>42887</c:v>
                </c:pt>
                <c:pt idx="1">
                  <c:v>42979</c:v>
                </c:pt>
                <c:pt idx="2">
                  <c:v>43070</c:v>
                </c:pt>
                <c:pt idx="3">
                  <c:v>43160</c:v>
                </c:pt>
                <c:pt idx="4">
                  <c:v>43252</c:v>
                </c:pt>
                <c:pt idx="5">
                  <c:v>43344</c:v>
                </c:pt>
                <c:pt idx="6">
                  <c:v>43435</c:v>
                </c:pt>
                <c:pt idx="7">
                  <c:v>43525</c:v>
                </c:pt>
              </c:numCache>
            </c:numRef>
          </c:cat>
          <c:val>
            <c:numRef>
              <c:f>Sheet1!$F$2:$F$9</c:f>
              <c:numCache>
                <c:formatCode>General</c:formatCode>
                <c:ptCount val="8"/>
                <c:pt idx="0">
                  <c:v>182</c:v>
                </c:pt>
                <c:pt idx="1">
                  <c:v>158</c:v>
                </c:pt>
                <c:pt idx="2">
                  <c:v>217</c:v>
                </c:pt>
                <c:pt idx="3">
                  <c:v>271</c:v>
                </c:pt>
                <c:pt idx="4">
                  <c:v>161</c:v>
                </c:pt>
                <c:pt idx="5">
                  <c:v>168</c:v>
                </c:pt>
                <c:pt idx="6">
                  <c:v>230</c:v>
                </c:pt>
                <c:pt idx="7">
                  <c:v>239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93B-43AE-BABE-FAE99E3972A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Powys (6039015)</c:v>
                </c:pt>
              </c:strCache>
            </c:strRef>
          </c:tx>
          <c:spPr>
            <a:ln w="381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mmm\-yy</c:formatCode>
                <c:ptCount val="8"/>
                <c:pt idx="0">
                  <c:v>42887</c:v>
                </c:pt>
                <c:pt idx="1">
                  <c:v>42979</c:v>
                </c:pt>
                <c:pt idx="2">
                  <c:v>43070</c:v>
                </c:pt>
                <c:pt idx="3">
                  <c:v>43160</c:v>
                </c:pt>
                <c:pt idx="4">
                  <c:v>43252</c:v>
                </c:pt>
                <c:pt idx="5">
                  <c:v>43344</c:v>
                </c:pt>
                <c:pt idx="6">
                  <c:v>43435</c:v>
                </c:pt>
                <c:pt idx="7">
                  <c:v>43525</c:v>
                </c:pt>
              </c:numCache>
            </c:numRef>
          </c:cat>
          <c:val>
            <c:numRef>
              <c:f>Sheet1!$G$2:$G$9</c:f>
              <c:numCache>
                <c:formatCode>General</c:formatCode>
                <c:ptCount val="8"/>
                <c:pt idx="0">
                  <c:v>233</c:v>
                </c:pt>
                <c:pt idx="1">
                  <c:v>214</c:v>
                </c:pt>
                <c:pt idx="2">
                  <c:v>286</c:v>
                </c:pt>
                <c:pt idx="3">
                  <c:v>358</c:v>
                </c:pt>
                <c:pt idx="4">
                  <c:v>244</c:v>
                </c:pt>
                <c:pt idx="5">
                  <c:v>212</c:v>
                </c:pt>
                <c:pt idx="6">
                  <c:v>289</c:v>
                </c:pt>
                <c:pt idx="7">
                  <c:v>328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93B-43AE-BABE-FAE99E3972A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78664808"/>
        <c:axId val="378666448"/>
      </c:lineChart>
      <c:dateAx>
        <c:axId val="378664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Period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666448"/>
        <c:crosses val="autoZero"/>
        <c:auto val="1"/>
        <c:lblOffset val="100"/>
        <c:baseTimeUnit val="months"/>
        <c:majorUnit val="3"/>
        <c:majorTimeUnit val="months"/>
      </c:dateAx>
      <c:valAx>
        <c:axId val="37866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Items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664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Rachel Jones</cp:lastModifiedBy>
  <cp:revision>23</cp:revision>
  <dcterms:created xsi:type="dcterms:W3CDTF">2020-09-16T16:51:00Z</dcterms:created>
  <dcterms:modified xsi:type="dcterms:W3CDTF">2020-10-20T14:00:00Z</dcterms:modified>
</cp:coreProperties>
</file>